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7C1D" w:rsidRPr="00724F01" w:rsidRDefault="00455019" w:rsidP="0044752F">
      <w:pPr>
        <w:spacing w:before="120" w:after="120"/>
        <w:jc w:val="center"/>
        <w:rPr>
          <w:rFonts w:ascii="Times New Roman" w:eastAsia="SimSun" w:hAnsi="Times New Roman" w:cs="Times New Roman"/>
          <w:sz w:val="24"/>
          <w:szCs w:val="24"/>
          <w:lang w:val="bg-BG"/>
        </w:rPr>
      </w:pPr>
      <w:bookmarkStart w:id="0" w:name="_GoBack"/>
      <w:bookmarkEnd w:id="0"/>
      <w:r w:rsidRPr="00724F01">
        <w:rPr>
          <w:rFonts w:ascii="Times New Roman" w:eastAsia="SimSun" w:hAnsi="Times New Roman" w:cs="Times New Roman"/>
          <w:noProof/>
          <w:sz w:val="24"/>
          <w:szCs w:val="24"/>
          <w:lang w:val="bg-BG" w:eastAsia="bg-BG"/>
        </w:rPr>
        <w:drawing>
          <wp:inline distT="0" distB="0" distL="114300" distR="114300" wp14:anchorId="0D506B46" wp14:editId="61300AA9">
            <wp:extent cx="4500438" cy="1010759"/>
            <wp:effectExtent l="0" t="0" r="0" b="0"/>
            <wp:docPr id="1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5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524" cy="101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C1D" w:rsidRPr="00724F01" w:rsidRDefault="00BB7C1D" w:rsidP="0044752F">
      <w:pPr>
        <w:spacing w:before="120" w:after="120"/>
        <w:jc w:val="center"/>
        <w:rPr>
          <w:rFonts w:ascii="Times New Roman" w:eastAsia="SimSun" w:hAnsi="Times New Roman" w:cs="Times New Roman"/>
          <w:sz w:val="24"/>
          <w:szCs w:val="24"/>
          <w:lang w:val="bg-BG"/>
        </w:rPr>
      </w:pPr>
    </w:p>
    <w:p w:rsidR="00BB7C1D" w:rsidRPr="00724F01" w:rsidRDefault="00BB7C1D" w:rsidP="0044752F">
      <w:pPr>
        <w:spacing w:before="120" w:after="120"/>
        <w:jc w:val="center"/>
        <w:rPr>
          <w:rFonts w:ascii="Times New Roman" w:eastAsia="SimSun" w:hAnsi="Times New Roman" w:cs="Times New Roman"/>
          <w:sz w:val="24"/>
          <w:szCs w:val="24"/>
          <w:lang w:val="bg-BG"/>
        </w:rPr>
      </w:pPr>
    </w:p>
    <w:p w:rsidR="00BB7C1D" w:rsidRPr="00724F01" w:rsidRDefault="00BB7C1D" w:rsidP="0044752F">
      <w:pPr>
        <w:spacing w:before="120" w:after="120"/>
        <w:jc w:val="center"/>
        <w:rPr>
          <w:rFonts w:ascii="Times New Roman" w:eastAsia="SimSun" w:hAnsi="Times New Roman" w:cs="Times New Roman"/>
          <w:sz w:val="24"/>
          <w:szCs w:val="24"/>
          <w:lang w:val="bg-BG"/>
        </w:rPr>
      </w:pPr>
    </w:p>
    <w:p w:rsidR="00BB7C1D" w:rsidRPr="00724F01" w:rsidRDefault="00BB7C1D" w:rsidP="0044752F">
      <w:pPr>
        <w:spacing w:before="120" w:after="120"/>
        <w:jc w:val="center"/>
        <w:rPr>
          <w:rFonts w:ascii="Times New Roman" w:eastAsia="SimSun" w:hAnsi="Times New Roman" w:cs="Times New Roman"/>
          <w:sz w:val="24"/>
          <w:szCs w:val="24"/>
          <w:lang w:val="bg-BG"/>
        </w:rPr>
      </w:pPr>
    </w:p>
    <w:p w:rsidR="00BB7C1D" w:rsidRPr="00724F01" w:rsidRDefault="00BB7C1D" w:rsidP="0044752F">
      <w:pPr>
        <w:spacing w:before="120" w:after="120"/>
        <w:jc w:val="center"/>
        <w:rPr>
          <w:rFonts w:ascii="Times New Roman" w:eastAsia="SimSun" w:hAnsi="Times New Roman" w:cs="Times New Roman"/>
          <w:sz w:val="24"/>
          <w:szCs w:val="24"/>
          <w:lang w:val="bg-BG"/>
        </w:rPr>
      </w:pPr>
    </w:p>
    <w:p w:rsidR="00BB7C1D" w:rsidRPr="00724F01" w:rsidRDefault="00BB7C1D" w:rsidP="0044752F">
      <w:pPr>
        <w:spacing w:before="120" w:after="120"/>
        <w:jc w:val="center"/>
        <w:rPr>
          <w:rFonts w:ascii="Times New Roman" w:eastAsia="SimSun" w:hAnsi="Times New Roman" w:cs="Times New Roman"/>
          <w:sz w:val="24"/>
          <w:szCs w:val="24"/>
          <w:lang w:val="bg-BG"/>
        </w:rPr>
      </w:pPr>
    </w:p>
    <w:p w:rsidR="00BB7C1D" w:rsidRPr="00724F01" w:rsidRDefault="00BB7C1D" w:rsidP="0044752F">
      <w:pPr>
        <w:spacing w:before="120" w:after="120"/>
        <w:jc w:val="center"/>
        <w:rPr>
          <w:rFonts w:ascii="Times New Roman" w:eastAsia="SimSun" w:hAnsi="Times New Roman" w:cs="Times New Roman"/>
          <w:sz w:val="24"/>
          <w:szCs w:val="24"/>
          <w:lang w:val="bg-BG"/>
        </w:rPr>
      </w:pPr>
    </w:p>
    <w:p w:rsidR="00BB7C1D" w:rsidRPr="00724F01" w:rsidRDefault="00455019" w:rsidP="0044752F">
      <w:pPr>
        <w:spacing w:before="120" w:after="120"/>
        <w:jc w:val="center"/>
        <w:rPr>
          <w:rFonts w:ascii="Times New Roman" w:hAnsi="Times New Roman" w:cs="Times New Roman"/>
          <w:b/>
          <w:bCs/>
          <w:caps/>
          <w:sz w:val="28"/>
          <w:szCs w:val="24"/>
          <w:lang w:val="bg-BG"/>
        </w:rPr>
      </w:pPr>
      <w:r w:rsidRPr="00724F01">
        <w:rPr>
          <w:rFonts w:ascii="Times New Roman" w:hAnsi="Times New Roman" w:cs="Times New Roman"/>
          <w:b/>
          <w:bCs/>
          <w:caps/>
          <w:sz w:val="28"/>
          <w:szCs w:val="24"/>
          <w:lang w:val="bg-BG"/>
        </w:rPr>
        <w:t>УКАЗАНИЯ</w:t>
      </w:r>
    </w:p>
    <w:p w:rsidR="00BB7C1D" w:rsidRPr="00724F01" w:rsidRDefault="000B6C96" w:rsidP="0044752F">
      <w:pPr>
        <w:spacing w:before="120" w:after="120"/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bCs/>
          <w:caps/>
          <w:sz w:val="24"/>
          <w:szCs w:val="24"/>
          <w:lang w:val="bg-BG"/>
        </w:rPr>
        <w:t>за</w:t>
      </w:r>
    </w:p>
    <w:p w:rsidR="00BB7C1D" w:rsidRPr="007D5EA2" w:rsidRDefault="000B6C96" w:rsidP="0044752F">
      <w:pPr>
        <w:spacing w:before="120" w:after="120"/>
        <w:jc w:val="center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bCs/>
          <w:sz w:val="28"/>
          <w:szCs w:val="24"/>
          <w:lang w:val="bg-BG"/>
        </w:rPr>
        <w:t xml:space="preserve"> </w:t>
      </w:r>
      <w:r w:rsidRPr="007D5EA2">
        <w:rPr>
          <w:rFonts w:ascii="Times New Roman" w:hAnsi="Times New Roman" w:cs="Times New Roman"/>
          <w:b/>
          <w:bCs/>
          <w:sz w:val="24"/>
          <w:szCs w:val="24"/>
          <w:lang w:val="bg-BG"/>
        </w:rPr>
        <w:t>СИСТЕМА</w:t>
      </w:r>
      <w:r w:rsidR="001D0E17" w:rsidRPr="007D5EA2">
        <w:rPr>
          <w:rFonts w:ascii="Times New Roman" w:hAnsi="Times New Roman" w:cs="Times New Roman"/>
          <w:b/>
          <w:bCs/>
          <w:sz w:val="24"/>
          <w:szCs w:val="24"/>
          <w:lang w:val="bg-BG"/>
        </w:rPr>
        <w:t>ТА</w:t>
      </w:r>
      <w:r w:rsidRPr="007D5EA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ЗА ТЪРГОВИЯ С ЕМИСИИ ОТ СГРАДНИЯ СЕКТОР, СЕКТОРА НА АВТОМОБ</w:t>
      </w:r>
      <w:r w:rsidR="007D5EA2" w:rsidRPr="007D5EA2">
        <w:rPr>
          <w:rFonts w:ascii="Times New Roman" w:hAnsi="Times New Roman" w:cs="Times New Roman"/>
          <w:b/>
          <w:bCs/>
          <w:sz w:val="24"/>
          <w:szCs w:val="24"/>
          <w:lang w:val="bg-BG"/>
        </w:rPr>
        <w:t>ИЛНИЯ ТРАНСПОРТ И ДОПЪЛНИТЕЛНИ</w:t>
      </w:r>
      <w:r w:rsidRPr="007D5EA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СЕКТОРИ</w:t>
      </w:r>
      <w:r w:rsidR="001D0E17" w:rsidRPr="007D5EA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</w:t>
      </w:r>
      <w:r w:rsidR="007D5EA2" w:rsidRPr="007D5EA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(други малки промишлени </w:t>
      </w:r>
      <w:r w:rsidR="007D5EA2">
        <w:rPr>
          <w:rFonts w:ascii="Times New Roman" w:hAnsi="Times New Roman" w:cs="Times New Roman"/>
          <w:b/>
          <w:bCs/>
          <w:sz w:val="24"/>
          <w:szCs w:val="24"/>
          <w:lang w:val="bg-BG"/>
        </w:rPr>
        <w:t>сектори</w:t>
      </w:r>
      <w:r w:rsidR="007D5EA2" w:rsidRPr="007D5EA2">
        <w:rPr>
          <w:rFonts w:ascii="Times New Roman" w:hAnsi="Times New Roman" w:cs="Times New Roman"/>
          <w:b/>
          <w:bCs/>
          <w:sz w:val="24"/>
          <w:szCs w:val="24"/>
          <w:lang w:val="bg-BG"/>
        </w:rPr>
        <w:t>)</w:t>
      </w:r>
    </w:p>
    <w:p w:rsidR="001D0E17" w:rsidRPr="00724F01" w:rsidRDefault="001D0E17" w:rsidP="0044752F">
      <w:pPr>
        <w:spacing w:before="120" w:after="120"/>
        <w:jc w:val="center"/>
        <w:rPr>
          <w:rFonts w:ascii="Times New Roman" w:hAnsi="Times New Roman" w:cs="Times New Roman"/>
          <w:b/>
          <w:bCs/>
          <w:sz w:val="28"/>
          <w:szCs w:val="24"/>
          <w:lang w:val="bg-BG"/>
        </w:rPr>
      </w:pPr>
    </w:p>
    <w:p w:rsidR="00BB7C1D" w:rsidRPr="00724F01" w:rsidRDefault="00BB7C1D" w:rsidP="0044752F">
      <w:pPr>
        <w:spacing w:before="120" w:after="120"/>
        <w:rPr>
          <w:rFonts w:ascii="Times New Roman" w:hAnsi="Times New Roman" w:cs="Times New Roman"/>
          <w:sz w:val="24"/>
          <w:szCs w:val="24"/>
          <w:lang w:val="bg-BG"/>
        </w:rPr>
      </w:pPr>
    </w:p>
    <w:p w:rsidR="00BB7C1D" w:rsidRPr="00724F01" w:rsidRDefault="00BB7C1D" w:rsidP="0044752F">
      <w:pPr>
        <w:spacing w:before="120" w:after="120"/>
        <w:rPr>
          <w:rFonts w:ascii="Times New Roman" w:hAnsi="Times New Roman" w:cs="Times New Roman"/>
          <w:sz w:val="24"/>
          <w:szCs w:val="24"/>
          <w:lang w:val="bg-BG"/>
        </w:rPr>
      </w:pPr>
    </w:p>
    <w:p w:rsidR="00BB7C1D" w:rsidRPr="00724F01" w:rsidRDefault="00BB7C1D" w:rsidP="0044752F">
      <w:pPr>
        <w:spacing w:before="120" w:after="120"/>
        <w:rPr>
          <w:rFonts w:ascii="Times New Roman" w:hAnsi="Times New Roman" w:cs="Times New Roman"/>
          <w:sz w:val="24"/>
          <w:szCs w:val="24"/>
          <w:lang w:val="bg-BG"/>
        </w:rPr>
      </w:pPr>
    </w:p>
    <w:p w:rsidR="00BB7C1D" w:rsidRPr="00724F01" w:rsidRDefault="00BB7C1D" w:rsidP="0044752F">
      <w:pPr>
        <w:spacing w:before="120" w:after="120"/>
        <w:rPr>
          <w:rFonts w:ascii="Times New Roman" w:hAnsi="Times New Roman" w:cs="Times New Roman"/>
          <w:sz w:val="24"/>
          <w:szCs w:val="24"/>
          <w:lang w:val="bg-BG"/>
        </w:rPr>
      </w:pPr>
    </w:p>
    <w:p w:rsidR="00BB7C1D" w:rsidRPr="00724F01" w:rsidRDefault="00BB7C1D" w:rsidP="0044752F">
      <w:pPr>
        <w:spacing w:before="120" w:after="120"/>
        <w:rPr>
          <w:rFonts w:ascii="Times New Roman" w:hAnsi="Times New Roman" w:cs="Times New Roman"/>
          <w:sz w:val="24"/>
          <w:szCs w:val="24"/>
          <w:lang w:val="bg-BG"/>
        </w:rPr>
      </w:pPr>
    </w:p>
    <w:p w:rsidR="00BB7C1D" w:rsidRPr="00724F01" w:rsidRDefault="00BB7C1D" w:rsidP="0044752F">
      <w:pPr>
        <w:spacing w:before="120" w:after="120"/>
        <w:rPr>
          <w:rFonts w:ascii="Times New Roman" w:hAnsi="Times New Roman" w:cs="Times New Roman"/>
          <w:sz w:val="24"/>
          <w:szCs w:val="24"/>
          <w:lang w:val="bg-BG"/>
        </w:rPr>
      </w:pPr>
    </w:p>
    <w:p w:rsidR="00724F01" w:rsidRPr="00724F01" w:rsidRDefault="00724F01" w:rsidP="0044752F">
      <w:pPr>
        <w:spacing w:before="120" w:after="120"/>
        <w:rPr>
          <w:rFonts w:ascii="Times New Roman" w:hAnsi="Times New Roman" w:cs="Times New Roman"/>
          <w:sz w:val="24"/>
          <w:szCs w:val="24"/>
          <w:lang w:val="bg-BG"/>
        </w:rPr>
      </w:pPr>
    </w:p>
    <w:p w:rsidR="00724F01" w:rsidRPr="00724F01" w:rsidRDefault="00724F01" w:rsidP="0044752F">
      <w:pPr>
        <w:spacing w:before="120" w:after="120"/>
        <w:rPr>
          <w:rFonts w:ascii="Times New Roman" w:hAnsi="Times New Roman" w:cs="Times New Roman"/>
          <w:sz w:val="24"/>
          <w:szCs w:val="24"/>
          <w:lang w:val="bg-BG"/>
        </w:rPr>
      </w:pPr>
    </w:p>
    <w:p w:rsidR="00724F01" w:rsidRPr="00724F01" w:rsidRDefault="00724F01" w:rsidP="0044752F">
      <w:pPr>
        <w:spacing w:before="120" w:after="120"/>
        <w:rPr>
          <w:rFonts w:ascii="Times New Roman" w:hAnsi="Times New Roman" w:cs="Times New Roman"/>
          <w:sz w:val="24"/>
          <w:szCs w:val="24"/>
          <w:lang w:val="bg-BG"/>
        </w:rPr>
      </w:pPr>
    </w:p>
    <w:p w:rsidR="00BB7C1D" w:rsidRPr="00724F01" w:rsidRDefault="00BB7C1D" w:rsidP="0044752F">
      <w:pPr>
        <w:spacing w:before="120" w:after="120"/>
        <w:rPr>
          <w:rFonts w:ascii="Times New Roman" w:hAnsi="Times New Roman" w:cs="Times New Roman"/>
          <w:sz w:val="24"/>
          <w:szCs w:val="24"/>
          <w:lang w:val="bg-BG"/>
        </w:rPr>
      </w:pPr>
    </w:p>
    <w:p w:rsidR="00BB7C1D" w:rsidRPr="00724F01" w:rsidRDefault="00BB7C1D" w:rsidP="0044752F">
      <w:pPr>
        <w:spacing w:before="120" w:after="120"/>
        <w:rPr>
          <w:rFonts w:ascii="Times New Roman" w:hAnsi="Times New Roman" w:cs="Times New Roman"/>
          <w:sz w:val="24"/>
          <w:szCs w:val="24"/>
          <w:lang w:val="bg-BG"/>
        </w:rPr>
      </w:pPr>
    </w:p>
    <w:p w:rsidR="00BB7C1D" w:rsidRPr="00724F01" w:rsidRDefault="000B6C96" w:rsidP="0044752F">
      <w:pPr>
        <w:spacing w:before="120" w:after="120"/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sz w:val="24"/>
          <w:szCs w:val="24"/>
          <w:lang w:val="bg-BG"/>
        </w:rPr>
        <w:t>София, 2024</w:t>
      </w:r>
      <w:r w:rsidR="00455019" w:rsidRPr="00724F01">
        <w:rPr>
          <w:rFonts w:ascii="Times New Roman" w:hAnsi="Times New Roman" w:cs="Times New Roman"/>
          <w:b/>
          <w:sz w:val="24"/>
          <w:szCs w:val="24"/>
          <w:lang w:val="bg-BG"/>
        </w:rPr>
        <w:t xml:space="preserve"> г.</w:t>
      </w:r>
    </w:p>
    <w:p w:rsidR="000B6C96" w:rsidRDefault="000B6C96" w:rsidP="0044752F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0B6C96" w:rsidRDefault="000B6C96" w:rsidP="0044752F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BB7C1D" w:rsidRPr="00724F01" w:rsidRDefault="00724F01" w:rsidP="0044752F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24F01">
        <w:rPr>
          <w:rFonts w:ascii="Times New Roman" w:hAnsi="Times New Roman" w:cs="Times New Roman"/>
          <w:sz w:val="24"/>
          <w:szCs w:val="24"/>
          <w:lang w:val="bg-BG"/>
        </w:rPr>
        <w:t>Настоящите</w:t>
      </w:r>
      <w:r w:rsidR="00455019" w:rsidRPr="00724F01">
        <w:rPr>
          <w:rFonts w:ascii="Times New Roman" w:hAnsi="Times New Roman" w:cs="Times New Roman"/>
          <w:sz w:val="24"/>
          <w:szCs w:val="24"/>
          <w:lang w:val="bg-BG"/>
        </w:rPr>
        <w:t xml:space="preserve"> указания са изготвени от </w:t>
      </w:r>
      <w:r w:rsidR="000B6C96">
        <w:rPr>
          <w:rFonts w:ascii="Times New Roman" w:hAnsi="Times New Roman" w:cs="Times New Roman"/>
          <w:sz w:val="24"/>
          <w:szCs w:val="24"/>
          <w:lang w:val="bg-BG"/>
        </w:rPr>
        <w:t xml:space="preserve">главна </w:t>
      </w:r>
      <w:r w:rsidR="00455019" w:rsidRPr="00724F01">
        <w:rPr>
          <w:rFonts w:ascii="Times New Roman" w:hAnsi="Times New Roman" w:cs="Times New Roman"/>
          <w:sz w:val="24"/>
          <w:szCs w:val="24"/>
          <w:lang w:val="bg-BG"/>
        </w:rPr>
        <w:t xml:space="preserve">дирекция „Политика по изменение на климата”, за да подпомогнат </w:t>
      </w:r>
      <w:r w:rsidR="00EC7311">
        <w:rPr>
          <w:rFonts w:ascii="Times New Roman" w:hAnsi="Times New Roman" w:cs="Times New Roman"/>
          <w:sz w:val="24"/>
          <w:szCs w:val="24"/>
          <w:lang w:val="bg-BG"/>
        </w:rPr>
        <w:t>регулираните субекти</w:t>
      </w:r>
      <w:r w:rsidR="004C28DF">
        <w:rPr>
          <w:rFonts w:ascii="Times New Roman" w:hAnsi="Times New Roman" w:cs="Times New Roman"/>
          <w:sz w:val="24"/>
          <w:szCs w:val="24"/>
          <w:lang w:val="bg-BG"/>
        </w:rPr>
        <w:t>,</w:t>
      </w:r>
      <w:r w:rsidR="00455019" w:rsidRPr="00724F01">
        <w:rPr>
          <w:rFonts w:ascii="Times New Roman" w:hAnsi="Times New Roman" w:cs="Times New Roman"/>
          <w:sz w:val="24"/>
          <w:szCs w:val="24"/>
          <w:lang w:val="bg-BG"/>
        </w:rPr>
        <w:t xml:space="preserve"> по</w:t>
      </w:r>
      <w:r w:rsidR="000B6C96">
        <w:rPr>
          <w:rFonts w:ascii="Times New Roman" w:hAnsi="Times New Roman" w:cs="Times New Roman"/>
          <w:sz w:val="24"/>
          <w:szCs w:val="24"/>
          <w:lang w:val="bg-BG"/>
        </w:rPr>
        <w:t>падащи в обхвата на Приложение 3</w:t>
      </w:r>
      <w:r w:rsidR="00455019" w:rsidRPr="00724F01">
        <w:rPr>
          <w:rFonts w:ascii="Times New Roman" w:hAnsi="Times New Roman" w:cs="Times New Roman"/>
          <w:sz w:val="24"/>
          <w:szCs w:val="24"/>
          <w:lang w:val="bg-BG"/>
        </w:rPr>
        <w:t xml:space="preserve"> на </w:t>
      </w:r>
      <w:r w:rsidR="000B6C96" w:rsidRPr="00724F01">
        <w:rPr>
          <w:rFonts w:ascii="Times New Roman" w:hAnsi="Times New Roman" w:cs="Times New Roman"/>
          <w:sz w:val="24"/>
          <w:szCs w:val="24"/>
          <w:lang w:val="bg-BG"/>
        </w:rPr>
        <w:t>Директива 2003/87/Е</w:t>
      </w:r>
      <w:r w:rsidR="000B6C96">
        <w:rPr>
          <w:rFonts w:ascii="Times New Roman" w:hAnsi="Times New Roman" w:cs="Times New Roman"/>
          <w:sz w:val="24"/>
          <w:szCs w:val="24"/>
          <w:lang w:val="bg-BG"/>
        </w:rPr>
        <w:t>О</w:t>
      </w:r>
    </w:p>
    <w:sdt>
      <w:sdtPr>
        <w:rPr>
          <w:rFonts w:asciiTheme="minorHAnsi" w:eastAsiaTheme="minorEastAsia" w:hAnsiTheme="minorHAnsi" w:cstheme="minorBidi"/>
          <w:color w:val="auto"/>
          <w:sz w:val="20"/>
          <w:szCs w:val="20"/>
          <w:lang w:eastAsia="zh-CN"/>
        </w:rPr>
        <w:id w:val="107431722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44752F" w:rsidRPr="006D3DC8" w:rsidRDefault="0044752F" w:rsidP="0044752F">
          <w:pPr>
            <w:pStyle w:val="TOCHeading"/>
            <w:spacing w:before="120" w:after="120" w:line="276" w:lineRule="auto"/>
            <w:rPr>
              <w:rFonts w:ascii="Times New Roman" w:hAnsi="Times New Roman" w:cs="Times New Roman"/>
              <w:sz w:val="24"/>
              <w:szCs w:val="24"/>
              <w:lang w:val="bg-BG"/>
            </w:rPr>
          </w:pPr>
          <w:r w:rsidRPr="006D3DC8">
            <w:rPr>
              <w:rFonts w:ascii="Times New Roman" w:hAnsi="Times New Roman" w:cs="Times New Roman"/>
              <w:sz w:val="24"/>
              <w:szCs w:val="24"/>
              <w:lang w:val="bg-BG"/>
            </w:rPr>
            <w:t xml:space="preserve">Съдържание </w:t>
          </w:r>
        </w:p>
        <w:p w:rsidR="0044752F" w:rsidRPr="006D3DC8" w:rsidRDefault="0044752F" w:rsidP="006C0156">
          <w:pPr>
            <w:spacing w:before="120" w:after="120"/>
            <w:rPr>
              <w:rFonts w:ascii="Times New Roman" w:hAnsi="Times New Roman" w:cs="Times New Roman"/>
              <w:sz w:val="24"/>
              <w:szCs w:val="24"/>
              <w:lang w:val="bg-BG"/>
            </w:rPr>
          </w:pPr>
        </w:p>
        <w:p w:rsidR="006D3DC8" w:rsidRPr="006D3DC8" w:rsidRDefault="0044752F">
          <w:pPr>
            <w:pStyle w:val="TOC1"/>
            <w:tabs>
              <w:tab w:val="right" w:leader="dot" w:pos="8296"/>
            </w:tabs>
            <w:rPr>
              <w:rFonts w:ascii="Times New Roman" w:hAnsi="Times New Roman" w:cs="Times New Roman"/>
              <w:noProof/>
              <w:sz w:val="24"/>
              <w:szCs w:val="24"/>
              <w:lang w:val="bg-BG" w:eastAsia="bg-BG"/>
            </w:rPr>
          </w:pPr>
          <w:r w:rsidRPr="006D3DC8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6D3DC8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6D3DC8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80496878" w:history="1">
            <w:r w:rsidR="006D3DC8" w:rsidRPr="006D3D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I. Обща информация</w:t>
            </w:r>
            <w:r w:rsidR="006D3DC8" w:rsidRPr="006D3D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D3DC8" w:rsidRPr="006D3D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D3DC8" w:rsidRPr="006D3D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_Toc180496878 \h </w:instrText>
            </w:r>
            <w:r w:rsidR="006D3DC8" w:rsidRPr="006D3D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D3DC8" w:rsidRPr="006D3D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D3DC8" w:rsidRPr="006D3D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6D3DC8" w:rsidRPr="006D3D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D3DC8" w:rsidRPr="006D3DC8" w:rsidRDefault="00973515">
          <w:pPr>
            <w:pStyle w:val="TOC1"/>
            <w:tabs>
              <w:tab w:val="right" w:leader="dot" w:pos="8296"/>
            </w:tabs>
            <w:rPr>
              <w:rFonts w:ascii="Times New Roman" w:hAnsi="Times New Roman" w:cs="Times New Roman"/>
              <w:noProof/>
              <w:sz w:val="24"/>
              <w:szCs w:val="24"/>
              <w:lang w:val="bg-BG" w:eastAsia="bg-BG"/>
            </w:rPr>
          </w:pPr>
          <w:hyperlink w:anchor="_Toc180496879" w:history="1">
            <w:r w:rsidR="006D3DC8" w:rsidRPr="006D3D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II. Кои са регулираните субекти?</w:t>
            </w:r>
            <w:r w:rsidR="006D3DC8" w:rsidRPr="006D3D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D3DC8" w:rsidRPr="006D3D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D3DC8" w:rsidRPr="006D3D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_Toc180496879 \h </w:instrText>
            </w:r>
            <w:r w:rsidR="006D3DC8" w:rsidRPr="006D3D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D3DC8" w:rsidRPr="006D3D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D3DC8" w:rsidRPr="006D3D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6D3DC8" w:rsidRPr="006D3D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D3DC8" w:rsidRPr="006D3DC8" w:rsidRDefault="00973515">
          <w:pPr>
            <w:pStyle w:val="TOC1"/>
            <w:tabs>
              <w:tab w:val="right" w:leader="dot" w:pos="8296"/>
            </w:tabs>
            <w:rPr>
              <w:rFonts w:ascii="Times New Roman" w:hAnsi="Times New Roman" w:cs="Times New Roman"/>
              <w:noProof/>
              <w:sz w:val="24"/>
              <w:szCs w:val="24"/>
              <w:lang w:val="bg-BG" w:eastAsia="bg-BG"/>
            </w:rPr>
          </w:pPr>
          <w:hyperlink w:anchor="_Toc180496880" w:history="1">
            <w:r w:rsidR="006D3DC8" w:rsidRPr="006D3D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III. Какви видове горива са обхванати от ЕСТЕ 2?</w:t>
            </w:r>
            <w:r w:rsidR="006D3DC8" w:rsidRPr="006D3D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D3DC8" w:rsidRPr="006D3D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D3DC8" w:rsidRPr="006D3D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_Toc180496880 \h </w:instrText>
            </w:r>
            <w:r w:rsidR="006D3DC8" w:rsidRPr="006D3D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D3DC8" w:rsidRPr="006D3D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D3DC8" w:rsidRPr="006D3D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6D3DC8" w:rsidRPr="006D3D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D3DC8" w:rsidRPr="006D3DC8" w:rsidRDefault="00973515">
          <w:pPr>
            <w:pStyle w:val="TOC1"/>
            <w:tabs>
              <w:tab w:val="right" w:leader="dot" w:pos="8296"/>
            </w:tabs>
            <w:rPr>
              <w:rFonts w:ascii="Times New Roman" w:hAnsi="Times New Roman" w:cs="Times New Roman"/>
              <w:noProof/>
              <w:sz w:val="24"/>
              <w:szCs w:val="24"/>
              <w:lang w:val="bg-BG" w:eastAsia="bg-BG"/>
            </w:rPr>
          </w:pPr>
          <w:hyperlink w:anchor="_Toc180496881" w:history="1">
            <w:r w:rsidR="006D3DC8" w:rsidRPr="006D3D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IV. Докладване на План за мониторинг</w:t>
            </w:r>
            <w:r w:rsidR="006D3DC8" w:rsidRPr="006D3D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D3DC8" w:rsidRPr="006D3D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D3DC8" w:rsidRPr="006D3D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_Toc180496881 \h </w:instrText>
            </w:r>
            <w:r w:rsidR="006D3DC8" w:rsidRPr="006D3D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D3DC8" w:rsidRPr="006D3D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D3DC8" w:rsidRPr="006D3D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6D3DC8" w:rsidRPr="006D3D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D3DC8" w:rsidRPr="006D3DC8" w:rsidRDefault="00973515">
          <w:pPr>
            <w:pStyle w:val="TOC1"/>
            <w:tabs>
              <w:tab w:val="right" w:leader="dot" w:pos="8296"/>
            </w:tabs>
            <w:rPr>
              <w:rFonts w:ascii="Times New Roman" w:hAnsi="Times New Roman" w:cs="Times New Roman"/>
              <w:noProof/>
              <w:sz w:val="24"/>
              <w:szCs w:val="24"/>
              <w:lang w:val="bg-BG" w:eastAsia="bg-BG"/>
            </w:rPr>
          </w:pPr>
          <w:hyperlink w:anchor="_Toc180496882" w:history="1">
            <w:r w:rsidR="006D3DC8" w:rsidRPr="006D3D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V. Допълнителна информация</w:t>
            </w:r>
            <w:r w:rsidR="006D3DC8" w:rsidRPr="006D3D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D3DC8" w:rsidRPr="006D3D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D3DC8" w:rsidRPr="006D3D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_Toc180496882 \h </w:instrText>
            </w:r>
            <w:r w:rsidR="006D3DC8" w:rsidRPr="006D3D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D3DC8" w:rsidRPr="006D3D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D3DC8" w:rsidRPr="006D3D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6D3DC8" w:rsidRPr="006D3D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4752F" w:rsidRDefault="0044752F" w:rsidP="0044752F">
          <w:pPr>
            <w:spacing w:before="120" w:after="120"/>
          </w:pPr>
          <w:r w:rsidRPr="006D3DC8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:rsidR="0044752F" w:rsidRDefault="0044752F" w:rsidP="0044752F">
      <w:pPr>
        <w:spacing w:before="120" w:after="120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br w:type="page"/>
      </w:r>
    </w:p>
    <w:p w:rsidR="00724F01" w:rsidRDefault="00724F01" w:rsidP="0044752F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724F01" w:rsidRPr="00724F01" w:rsidRDefault="00724F01" w:rsidP="00AA4AFD">
      <w:pPr>
        <w:pStyle w:val="Style1"/>
        <w:spacing w:before="120" w:after="120"/>
      </w:pPr>
      <w:bookmarkStart w:id="1" w:name="_Toc180487629"/>
      <w:bookmarkStart w:id="2" w:name="_Toc180496878"/>
      <w:r w:rsidRPr="00724F01">
        <w:t>I</w:t>
      </w:r>
      <w:r w:rsidR="00EC7311">
        <w:t>.</w:t>
      </w:r>
      <w:r w:rsidRPr="00724F01">
        <w:t xml:space="preserve"> </w:t>
      </w:r>
      <w:r w:rsidR="00EC7311">
        <w:t>Обща информация</w:t>
      </w:r>
      <w:bookmarkEnd w:id="1"/>
      <w:bookmarkEnd w:id="2"/>
    </w:p>
    <w:p w:rsidR="0044752F" w:rsidRDefault="0044752F" w:rsidP="0044752F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BB7C1D" w:rsidRDefault="001D0E17" w:rsidP="0044752F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С Директива 2003/87/ЕО</w:t>
      </w:r>
      <w:r w:rsidR="00BB4AFF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455019" w:rsidRPr="00724F01">
        <w:rPr>
          <w:rFonts w:ascii="Times New Roman" w:hAnsi="Times New Roman" w:cs="Times New Roman"/>
          <w:sz w:val="24"/>
          <w:szCs w:val="24"/>
          <w:lang w:val="bg-BG"/>
        </w:rPr>
        <w:t xml:space="preserve">се въвежда </w:t>
      </w:r>
      <w:r w:rsidR="009522AA" w:rsidRPr="00724F01">
        <w:rPr>
          <w:rFonts w:ascii="Times New Roman" w:hAnsi="Times New Roman" w:cs="Times New Roman"/>
          <w:sz w:val="24"/>
          <w:szCs w:val="24"/>
          <w:lang w:val="bg-BG"/>
        </w:rPr>
        <w:t>Европейската</w:t>
      </w:r>
      <w:r w:rsidR="00455019" w:rsidRPr="00724F01">
        <w:rPr>
          <w:rFonts w:ascii="Times New Roman" w:hAnsi="Times New Roman" w:cs="Times New Roman"/>
          <w:sz w:val="24"/>
          <w:szCs w:val="24"/>
          <w:lang w:val="bg-BG"/>
        </w:rPr>
        <w:t xml:space="preserve"> схема за търговия с квоти на емисии на парникови газове в рамките на ЕС</w:t>
      </w:r>
      <w:r w:rsidR="0033672E">
        <w:rPr>
          <w:rFonts w:ascii="Times New Roman" w:hAnsi="Times New Roman" w:cs="Times New Roman"/>
          <w:sz w:val="24"/>
          <w:szCs w:val="24"/>
        </w:rPr>
        <w:t xml:space="preserve"> (</w:t>
      </w:r>
      <w:r w:rsidR="0033672E">
        <w:rPr>
          <w:rFonts w:ascii="Times New Roman" w:hAnsi="Times New Roman" w:cs="Times New Roman"/>
          <w:sz w:val="24"/>
          <w:szCs w:val="24"/>
          <w:lang w:val="bg-BG"/>
        </w:rPr>
        <w:t>ЕСТЕ)</w:t>
      </w:r>
      <w:r w:rsidR="00455019" w:rsidRPr="00724F01">
        <w:rPr>
          <w:rFonts w:ascii="Times New Roman" w:hAnsi="Times New Roman" w:cs="Times New Roman"/>
          <w:sz w:val="24"/>
          <w:szCs w:val="24"/>
          <w:lang w:val="bg-BG"/>
        </w:rPr>
        <w:t>, с цел да се стимулира намаляването на емисиите на парникови газове по икономичен и ефективен начин.</w:t>
      </w:r>
    </w:p>
    <w:p w:rsidR="00825931" w:rsidRDefault="00825931" w:rsidP="006C0156">
      <w:pPr>
        <w:pStyle w:val="norm"/>
        <w:shd w:val="clear" w:color="auto" w:fill="FFFFFF"/>
        <w:spacing w:before="120" w:beforeAutospacing="0" w:after="120" w:afterAutospacing="0" w:line="276" w:lineRule="auto"/>
        <w:jc w:val="both"/>
      </w:pPr>
      <w:r>
        <w:t xml:space="preserve">През 2023 г. </w:t>
      </w:r>
      <w:r w:rsidR="000B6C96" w:rsidRPr="000B6C96">
        <w:t>Директива 2003/87/ЕО</w:t>
      </w:r>
      <w:r w:rsidR="001522EE" w:rsidRPr="001522EE">
        <w:t xml:space="preserve"> </w:t>
      </w:r>
      <w:r w:rsidRPr="00825931">
        <w:t xml:space="preserve">за установяване на схема за търговия с квоти за емисии на парникови газове </w:t>
      </w:r>
      <w:r>
        <w:t>е изменена</w:t>
      </w:r>
      <w:r w:rsidR="000B6C96" w:rsidRPr="000B6C96">
        <w:t xml:space="preserve"> </w:t>
      </w:r>
      <w:r w:rsidR="00F24488">
        <w:t xml:space="preserve">с </w:t>
      </w:r>
      <w:r w:rsidR="00F24488" w:rsidRPr="001A6176">
        <w:t>Директива (ЕС) 2023/959</w:t>
      </w:r>
      <w:r w:rsidR="00F24488">
        <w:rPr>
          <w:rStyle w:val="FootnoteReference"/>
        </w:rPr>
        <w:footnoteReference w:id="1"/>
      </w:r>
      <w:r>
        <w:t>, като</w:t>
      </w:r>
      <w:r w:rsidR="00F24488" w:rsidRPr="000B6C96">
        <w:t xml:space="preserve"> </w:t>
      </w:r>
      <w:r>
        <w:t>е</w:t>
      </w:r>
      <w:r w:rsidRPr="000B6C96">
        <w:t xml:space="preserve"> </w:t>
      </w:r>
      <w:r w:rsidR="000B6C96" w:rsidRPr="000B6C96">
        <w:t xml:space="preserve">създадена </w:t>
      </w:r>
      <w:r w:rsidR="000B6C96" w:rsidRPr="000B6C96">
        <w:rPr>
          <w:b/>
        </w:rPr>
        <w:t xml:space="preserve">нова </w:t>
      </w:r>
      <w:r>
        <w:rPr>
          <w:b/>
        </w:rPr>
        <w:t xml:space="preserve">самостоятелна </w:t>
      </w:r>
      <w:r w:rsidR="000B6C96" w:rsidRPr="000B6C96">
        <w:rPr>
          <w:b/>
        </w:rPr>
        <w:t xml:space="preserve">система за търговия с емисии, наречена </w:t>
      </w:r>
      <w:r w:rsidR="0033672E">
        <w:rPr>
          <w:b/>
        </w:rPr>
        <w:t>Е</w:t>
      </w:r>
      <w:r w:rsidR="000B6C96" w:rsidRPr="000B6C96">
        <w:rPr>
          <w:b/>
        </w:rPr>
        <w:t>СТЕ</w:t>
      </w:r>
      <w:r w:rsidR="0033672E">
        <w:rPr>
          <w:b/>
        </w:rPr>
        <w:t xml:space="preserve"> </w:t>
      </w:r>
      <w:r w:rsidR="000B6C96" w:rsidRPr="000B6C96">
        <w:rPr>
          <w:b/>
        </w:rPr>
        <w:t>2</w:t>
      </w:r>
      <w:r w:rsidR="001522EE">
        <w:t>.</w:t>
      </w:r>
      <w:r w:rsidR="000B6C96" w:rsidRPr="000B6C96">
        <w:t xml:space="preserve"> </w:t>
      </w:r>
      <w:r w:rsidR="001522EE" w:rsidRPr="000F5FC9">
        <w:rPr>
          <w:b/>
        </w:rPr>
        <w:t>ЕСТЕ 2</w:t>
      </w:r>
      <w:r w:rsidR="001522EE" w:rsidRPr="00860D92">
        <w:rPr>
          <w:b/>
        </w:rPr>
        <w:t xml:space="preserve"> </w:t>
      </w:r>
      <w:r w:rsidR="000B6C96" w:rsidRPr="000B6C96">
        <w:t>обхва</w:t>
      </w:r>
      <w:r>
        <w:t>ща</w:t>
      </w:r>
      <w:r w:rsidR="000B6C96" w:rsidRPr="000B6C96">
        <w:t xml:space="preserve"> емисиите на </w:t>
      </w:r>
      <w:r w:rsidR="00F24C50">
        <w:t>въглероден диоксид (</w:t>
      </w:r>
      <w:r w:rsidR="000B6C96" w:rsidRPr="000B6C96">
        <w:t>CO</w:t>
      </w:r>
      <w:r w:rsidR="000B6C96" w:rsidRPr="000B6C96">
        <w:rPr>
          <w:vertAlign w:val="subscript"/>
        </w:rPr>
        <w:t>2</w:t>
      </w:r>
      <w:r w:rsidR="00F24C50">
        <w:t xml:space="preserve">) </w:t>
      </w:r>
      <w:r w:rsidR="000B6C96" w:rsidRPr="000B6C96">
        <w:t>от изгарянето на горива в сектор автомобил</w:t>
      </w:r>
      <w:r w:rsidR="00C00317">
        <w:t>е</w:t>
      </w:r>
      <w:r w:rsidR="000B6C96" w:rsidRPr="000B6C96">
        <w:t xml:space="preserve">н транспорт, сградите и допълнителни сектори (главно малки промишлени предприятия, които не са обхванати от съществуващата </w:t>
      </w:r>
      <w:r w:rsidR="001D0E17">
        <w:t>ЕСТЕ</w:t>
      </w:r>
      <w:r w:rsidR="000B6C96" w:rsidRPr="000B6C96">
        <w:t>).</w:t>
      </w:r>
    </w:p>
    <w:p w:rsidR="00C00317" w:rsidRPr="001D0D2F" w:rsidRDefault="00C00317" w:rsidP="006C0156">
      <w:pPr>
        <w:pStyle w:val="norm"/>
        <w:shd w:val="clear" w:color="auto" w:fill="FFFFFF"/>
        <w:spacing w:before="120" w:beforeAutospacing="0" w:after="120" w:afterAutospacing="0" w:line="276" w:lineRule="auto"/>
        <w:jc w:val="both"/>
      </w:pPr>
      <w:r>
        <w:t>ЕСТЕ 2</w:t>
      </w:r>
      <w:r w:rsidRPr="00C00317">
        <w:t xml:space="preserve"> ще допълни други политики на Европейската зелена сделка</w:t>
      </w:r>
      <w:r>
        <w:t xml:space="preserve"> </w:t>
      </w:r>
      <w:r w:rsidRPr="00C00317">
        <w:t xml:space="preserve">в обхванатите сектори, като помага на държавите-членки да постигнат своите цели за намаляване на емисиите съгласно </w:t>
      </w:r>
      <w:hyperlink r:id="rId11" w:history="1">
        <w:r w:rsidRPr="00C00317">
          <w:rPr>
            <w:rStyle w:val="Hyperlink"/>
          </w:rPr>
          <w:t>Регламента за споделяне на усилията (ESR)</w:t>
        </w:r>
      </w:hyperlink>
      <w:r w:rsidRPr="00C00317">
        <w:t xml:space="preserve">. Досега намаленията на емисиите в тези сектори не бяха достатъчни, за да изведат ЕС по твърд път към целта си за климатична неутралност до 2050 г. Цената на въглерода, определена от </w:t>
      </w:r>
      <w:r w:rsidR="006C0156">
        <w:t>ЕСТЕ</w:t>
      </w:r>
      <w:r w:rsidR="006C0156">
        <w:rPr>
          <w:lang w:val="en-US"/>
        </w:rPr>
        <w:t>2</w:t>
      </w:r>
      <w:r w:rsidRPr="00C00317">
        <w:t>, ще осигури пазарен стимул за инвестиции в обновяване на сгради и мобилност с ниски емисии.</w:t>
      </w:r>
    </w:p>
    <w:p w:rsidR="000B6C96" w:rsidRDefault="001522EE" w:rsidP="0044752F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1522EE">
        <w:rPr>
          <w:rFonts w:ascii="Times New Roman" w:hAnsi="Times New Roman" w:cs="Times New Roman"/>
          <w:sz w:val="24"/>
          <w:szCs w:val="24"/>
          <w:lang w:val="bg-BG"/>
        </w:rPr>
        <w:t xml:space="preserve">Регулираните субекти </w:t>
      </w:r>
      <w:r w:rsidR="001D0D2F">
        <w:rPr>
          <w:rFonts w:ascii="Times New Roman" w:hAnsi="Times New Roman" w:cs="Times New Roman"/>
          <w:sz w:val="24"/>
          <w:szCs w:val="24"/>
          <w:lang w:val="bg-BG"/>
        </w:rPr>
        <w:t>са</w:t>
      </w:r>
      <w:r w:rsidRPr="001522EE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6C0156">
        <w:rPr>
          <w:rFonts w:ascii="Times New Roman" w:hAnsi="Times New Roman" w:cs="Times New Roman"/>
          <w:sz w:val="24"/>
          <w:szCs w:val="24"/>
          <w:lang w:val="bg-BG"/>
        </w:rPr>
        <w:t xml:space="preserve">основно </w:t>
      </w:r>
      <w:r>
        <w:rPr>
          <w:rFonts w:ascii="Times New Roman" w:hAnsi="Times New Roman" w:cs="Times New Roman"/>
          <w:sz w:val="24"/>
          <w:szCs w:val="24"/>
          <w:lang w:val="bg-BG"/>
        </w:rPr>
        <w:t>д</w:t>
      </w:r>
      <w:r w:rsidR="000B6C96" w:rsidRPr="000B6C96">
        <w:rPr>
          <w:rFonts w:ascii="Times New Roman" w:hAnsi="Times New Roman" w:cs="Times New Roman"/>
          <w:sz w:val="24"/>
          <w:szCs w:val="24"/>
          <w:lang w:val="bg-BG"/>
        </w:rPr>
        <w:t>оставчиците на горива, а не крайните потребители като домакинствата</w:t>
      </w:r>
      <w:r w:rsidR="001A6176">
        <w:rPr>
          <w:rFonts w:ascii="Times New Roman" w:hAnsi="Times New Roman" w:cs="Times New Roman"/>
          <w:sz w:val="24"/>
          <w:szCs w:val="24"/>
          <w:lang w:val="bg-BG"/>
        </w:rPr>
        <w:t xml:space="preserve"> или ползвателите на автомобили</w:t>
      </w:r>
      <w:r w:rsidR="000B6C96" w:rsidRPr="000B6C96">
        <w:rPr>
          <w:rFonts w:ascii="Times New Roman" w:hAnsi="Times New Roman" w:cs="Times New Roman"/>
          <w:sz w:val="24"/>
          <w:szCs w:val="24"/>
          <w:lang w:val="bg-BG"/>
        </w:rPr>
        <w:t xml:space="preserve">. Тези субекти ще бъдат регулирани в рамките на </w:t>
      </w:r>
      <w:r w:rsidR="0033672E">
        <w:rPr>
          <w:rFonts w:ascii="Times New Roman" w:hAnsi="Times New Roman" w:cs="Times New Roman"/>
          <w:sz w:val="24"/>
          <w:szCs w:val="24"/>
          <w:lang w:val="bg-BG"/>
        </w:rPr>
        <w:t>Е</w:t>
      </w:r>
      <w:r w:rsidR="000B6C96" w:rsidRPr="000B6C96">
        <w:rPr>
          <w:rFonts w:ascii="Times New Roman" w:hAnsi="Times New Roman" w:cs="Times New Roman"/>
          <w:sz w:val="24"/>
          <w:szCs w:val="24"/>
          <w:lang w:val="bg-BG"/>
        </w:rPr>
        <w:t>СТЕ</w:t>
      </w:r>
      <w:r w:rsidR="0033672E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0B6C96" w:rsidRPr="000B6C96">
        <w:rPr>
          <w:rFonts w:ascii="Times New Roman" w:hAnsi="Times New Roman" w:cs="Times New Roman"/>
          <w:sz w:val="24"/>
          <w:szCs w:val="24"/>
          <w:lang w:val="bg-BG"/>
        </w:rPr>
        <w:t xml:space="preserve">2, което означава, че от тях ще се изисква </w:t>
      </w:r>
      <w:r w:rsidR="00E8789B">
        <w:rPr>
          <w:rFonts w:ascii="Times New Roman" w:hAnsi="Times New Roman" w:cs="Times New Roman"/>
          <w:sz w:val="24"/>
          <w:szCs w:val="24"/>
          <w:lang w:val="bg-BG"/>
        </w:rPr>
        <w:t xml:space="preserve">всяка година </w:t>
      </w:r>
      <w:r w:rsidR="00E8789B" w:rsidRPr="00E8789B">
        <w:rPr>
          <w:rFonts w:ascii="Times New Roman" w:hAnsi="Times New Roman" w:cs="Times New Roman"/>
          <w:sz w:val="24"/>
          <w:szCs w:val="24"/>
          <w:lang w:val="bg-BG"/>
        </w:rPr>
        <w:t>да докладват своите емисии CO</w:t>
      </w:r>
      <w:r w:rsidR="00E8789B" w:rsidRPr="00E8789B">
        <w:rPr>
          <w:rFonts w:ascii="Times New Roman" w:hAnsi="Times New Roman" w:cs="Times New Roman"/>
          <w:sz w:val="24"/>
          <w:szCs w:val="24"/>
          <w:vertAlign w:val="subscript"/>
          <w:lang w:val="bg-BG"/>
        </w:rPr>
        <w:t>2</w:t>
      </w:r>
      <w:r w:rsidR="00E8789B" w:rsidRPr="00E8789B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E8789B" w:rsidRPr="006C0156">
        <w:rPr>
          <w:rFonts w:ascii="Times New Roman" w:hAnsi="Times New Roman" w:cs="Times New Roman"/>
          <w:sz w:val="24"/>
          <w:szCs w:val="24"/>
          <w:lang w:val="bg-BG"/>
        </w:rPr>
        <w:t>еквивалент през предходната година и да връщат квоти, еквивалентни на тези емисии</w:t>
      </w:r>
      <w:r w:rsidR="001D0D2F" w:rsidRPr="006C0156">
        <w:rPr>
          <w:rFonts w:ascii="Times New Roman" w:hAnsi="Times New Roman" w:cs="Times New Roman"/>
          <w:sz w:val="24"/>
          <w:szCs w:val="24"/>
          <w:lang w:val="bg-BG"/>
        </w:rPr>
        <w:t xml:space="preserve"> в Регистъра за парникови газове към ИАОС</w:t>
      </w:r>
      <w:r w:rsidR="000B6C96" w:rsidRPr="006C0156">
        <w:rPr>
          <w:rFonts w:ascii="Times New Roman" w:hAnsi="Times New Roman" w:cs="Times New Roman"/>
          <w:sz w:val="24"/>
          <w:szCs w:val="24"/>
          <w:lang w:val="bg-BG"/>
        </w:rPr>
        <w:t>. Регулираните субекти ще закупуват тези квоти</w:t>
      </w:r>
      <w:r w:rsidR="000B6C96" w:rsidRPr="000B6C96">
        <w:rPr>
          <w:rFonts w:ascii="Times New Roman" w:hAnsi="Times New Roman" w:cs="Times New Roman"/>
          <w:sz w:val="24"/>
          <w:szCs w:val="24"/>
          <w:lang w:val="bg-BG"/>
        </w:rPr>
        <w:t xml:space="preserve"> на </w:t>
      </w:r>
      <w:r w:rsidR="00E26C97">
        <w:rPr>
          <w:rFonts w:ascii="Times New Roman" w:hAnsi="Times New Roman" w:cs="Times New Roman"/>
          <w:sz w:val="24"/>
          <w:szCs w:val="24"/>
          <w:lang w:val="bg-BG"/>
        </w:rPr>
        <w:t>специално организирани</w:t>
      </w:r>
      <w:r w:rsidR="00E26C97" w:rsidRPr="000B6C96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0B6C96" w:rsidRPr="000B6C96">
        <w:rPr>
          <w:rFonts w:ascii="Times New Roman" w:hAnsi="Times New Roman" w:cs="Times New Roman"/>
          <w:sz w:val="24"/>
          <w:szCs w:val="24"/>
          <w:lang w:val="bg-BG"/>
        </w:rPr>
        <w:t xml:space="preserve">търгове. </w:t>
      </w:r>
    </w:p>
    <w:p w:rsidR="00E8789B" w:rsidRDefault="001522EE" w:rsidP="00C00317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0F5FC9">
        <w:rPr>
          <w:rFonts w:ascii="Times New Roman" w:hAnsi="Times New Roman" w:cs="Times New Roman"/>
          <w:sz w:val="24"/>
          <w:szCs w:val="24"/>
          <w:lang w:val="bg-BG"/>
        </w:rPr>
        <w:t>ЕСТЕ 2</w:t>
      </w:r>
      <w:r w:rsidRPr="000B6C96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E8789B" w:rsidRPr="000B6C96">
        <w:rPr>
          <w:rFonts w:ascii="Times New Roman" w:hAnsi="Times New Roman" w:cs="Times New Roman"/>
          <w:sz w:val="24"/>
          <w:szCs w:val="24"/>
          <w:lang w:val="bg-BG"/>
        </w:rPr>
        <w:t>ще започне да функционира напълно през 2027 г.</w:t>
      </w:r>
      <w:r w:rsidR="001D0D2F">
        <w:rPr>
          <w:rFonts w:ascii="Times New Roman" w:hAnsi="Times New Roman" w:cs="Times New Roman"/>
          <w:sz w:val="24"/>
          <w:szCs w:val="24"/>
          <w:lang w:val="bg-BG"/>
        </w:rPr>
        <w:t>,</w:t>
      </w:r>
      <w:r w:rsidR="00C00317" w:rsidRPr="00C00317">
        <w:rPr>
          <w:rFonts w:ascii="Times New Roman" w:hAnsi="Times New Roman" w:cs="Times New Roman"/>
          <w:sz w:val="24"/>
          <w:szCs w:val="24"/>
          <w:lang w:val="bg-BG"/>
        </w:rPr>
        <w:t xml:space="preserve"> като е планирана да стартира по организиран, плавен и ефективен начин</w:t>
      </w:r>
      <w:r w:rsidR="00C00317">
        <w:rPr>
          <w:rFonts w:ascii="Times New Roman" w:hAnsi="Times New Roman" w:cs="Times New Roman"/>
          <w:sz w:val="24"/>
          <w:szCs w:val="24"/>
          <w:lang w:val="bg-BG"/>
        </w:rPr>
        <w:t xml:space="preserve">. </w:t>
      </w:r>
      <w:r w:rsidR="001A6176" w:rsidRPr="001A6176">
        <w:rPr>
          <w:rFonts w:ascii="Times New Roman" w:hAnsi="Times New Roman" w:cs="Times New Roman"/>
          <w:sz w:val="24"/>
          <w:szCs w:val="24"/>
          <w:lang w:val="bg-BG"/>
        </w:rPr>
        <w:t xml:space="preserve">Мониторингът и докладването на емисиите в рамките на новата система за търговия с емисии обаче </w:t>
      </w:r>
      <w:r w:rsidR="001D0D2F">
        <w:rPr>
          <w:rFonts w:ascii="Times New Roman" w:hAnsi="Times New Roman" w:cs="Times New Roman"/>
          <w:sz w:val="24"/>
          <w:szCs w:val="24"/>
          <w:lang w:val="bg-BG"/>
        </w:rPr>
        <w:t>трябва</w:t>
      </w:r>
      <w:r w:rsidR="001A6176" w:rsidRPr="001A6176">
        <w:rPr>
          <w:rFonts w:ascii="Times New Roman" w:hAnsi="Times New Roman" w:cs="Times New Roman"/>
          <w:sz w:val="24"/>
          <w:szCs w:val="24"/>
          <w:lang w:val="bg-BG"/>
        </w:rPr>
        <w:t xml:space="preserve"> да с</w:t>
      </w:r>
      <w:r w:rsidR="001A6176">
        <w:rPr>
          <w:rFonts w:ascii="Times New Roman" w:hAnsi="Times New Roman" w:cs="Times New Roman"/>
          <w:sz w:val="24"/>
          <w:szCs w:val="24"/>
          <w:lang w:val="bg-BG"/>
        </w:rPr>
        <w:t xml:space="preserve">е прилагат от </w:t>
      </w:r>
      <w:r w:rsidR="001A6176" w:rsidRPr="001A6176">
        <w:rPr>
          <w:rFonts w:ascii="Times New Roman" w:hAnsi="Times New Roman" w:cs="Times New Roman"/>
          <w:b/>
          <w:sz w:val="24"/>
          <w:szCs w:val="24"/>
          <w:lang w:val="bg-BG"/>
        </w:rPr>
        <w:t>1 януари 2025 г.</w:t>
      </w:r>
      <w:r w:rsidR="00922BAE">
        <w:rPr>
          <w:rFonts w:ascii="Times New Roman" w:hAnsi="Times New Roman" w:cs="Times New Roman"/>
          <w:sz w:val="24"/>
          <w:szCs w:val="24"/>
          <w:lang w:val="bg-BG"/>
        </w:rPr>
        <w:t>, като о</w:t>
      </w:r>
      <w:r w:rsidR="00922BAE" w:rsidRPr="00922BAE">
        <w:rPr>
          <w:rFonts w:ascii="Times New Roman" w:hAnsi="Times New Roman" w:cs="Times New Roman"/>
          <w:sz w:val="24"/>
          <w:szCs w:val="24"/>
          <w:lang w:val="bg-BG"/>
        </w:rPr>
        <w:t xml:space="preserve">т 2026 г. </w:t>
      </w:r>
      <w:r w:rsidR="00922BAE">
        <w:rPr>
          <w:rFonts w:ascii="Times New Roman" w:hAnsi="Times New Roman" w:cs="Times New Roman"/>
          <w:sz w:val="24"/>
          <w:szCs w:val="24"/>
          <w:lang w:val="bg-BG"/>
        </w:rPr>
        <w:t xml:space="preserve">докладваните </w:t>
      </w:r>
      <w:r w:rsidR="00922BAE" w:rsidRPr="00AA4AFD">
        <w:rPr>
          <w:rFonts w:ascii="Times New Roman" w:hAnsi="Times New Roman" w:cs="Times New Roman"/>
          <w:sz w:val="24"/>
          <w:szCs w:val="24"/>
          <w:lang w:val="bg-BG"/>
        </w:rPr>
        <w:t xml:space="preserve">емисии ще трябва да се проверяват от акредитиран </w:t>
      </w:r>
      <w:proofErr w:type="spellStart"/>
      <w:r w:rsidR="00922BAE" w:rsidRPr="00AA4AFD">
        <w:rPr>
          <w:rFonts w:ascii="Times New Roman" w:hAnsi="Times New Roman" w:cs="Times New Roman"/>
          <w:sz w:val="24"/>
          <w:szCs w:val="24"/>
          <w:lang w:val="bg-BG"/>
        </w:rPr>
        <w:t>верификатор</w:t>
      </w:r>
      <w:proofErr w:type="spellEnd"/>
      <w:r w:rsidR="00922BAE" w:rsidRPr="00AA4AFD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:rsidR="00EC7311" w:rsidRDefault="001A6176" w:rsidP="0044752F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1A6176">
        <w:rPr>
          <w:rFonts w:ascii="Times New Roman" w:hAnsi="Times New Roman" w:cs="Times New Roman"/>
          <w:sz w:val="24"/>
          <w:szCs w:val="24"/>
          <w:lang w:val="bg-BG"/>
        </w:rPr>
        <w:t xml:space="preserve">В съответствие с </w:t>
      </w:r>
      <w:r w:rsidR="00BB4AFF" w:rsidRPr="00BB4AFF">
        <w:rPr>
          <w:rFonts w:ascii="Times New Roman" w:hAnsi="Times New Roman" w:cs="Times New Roman"/>
          <w:sz w:val="24"/>
          <w:szCs w:val="24"/>
          <w:lang w:val="bg-BG"/>
        </w:rPr>
        <w:t xml:space="preserve">Директива (ЕС) 2023/959 </w:t>
      </w:r>
      <w:r w:rsidRPr="001A6176">
        <w:rPr>
          <w:rFonts w:ascii="Times New Roman" w:hAnsi="Times New Roman" w:cs="Times New Roman"/>
          <w:sz w:val="24"/>
          <w:szCs w:val="24"/>
          <w:lang w:val="bg-BG"/>
        </w:rPr>
        <w:t xml:space="preserve">връщането на квоти в рамките на </w:t>
      </w:r>
      <w:r w:rsidR="001522EE">
        <w:rPr>
          <w:rFonts w:ascii="Times New Roman" w:hAnsi="Times New Roman" w:cs="Times New Roman"/>
          <w:sz w:val="24"/>
          <w:szCs w:val="24"/>
          <w:lang w:val="bg-BG"/>
        </w:rPr>
        <w:t>ЕСТЕ 2</w:t>
      </w:r>
      <w:r w:rsidR="001522EE" w:rsidRPr="001A6176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1A6176">
        <w:rPr>
          <w:rFonts w:ascii="Times New Roman" w:hAnsi="Times New Roman" w:cs="Times New Roman"/>
          <w:sz w:val="24"/>
          <w:szCs w:val="24"/>
          <w:lang w:val="bg-BG"/>
        </w:rPr>
        <w:t>ще започне през 2028 г. за годишните емисии от 2027 г.</w:t>
      </w:r>
      <w:r w:rsidR="00F24488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EC7311" w:rsidRPr="008D3FD5">
        <w:rPr>
          <w:rFonts w:ascii="Times New Roman" w:hAnsi="Times New Roman" w:cs="Times New Roman"/>
          <w:sz w:val="24"/>
          <w:szCs w:val="24"/>
          <w:lang w:val="bg-BG"/>
        </w:rPr>
        <w:t xml:space="preserve">За </w:t>
      </w:r>
      <w:r w:rsidR="001D0D2F">
        <w:rPr>
          <w:rFonts w:ascii="Times New Roman" w:hAnsi="Times New Roman" w:cs="Times New Roman"/>
          <w:sz w:val="24"/>
          <w:szCs w:val="24"/>
          <w:lang w:val="bg-BG"/>
        </w:rPr>
        <w:t xml:space="preserve">функционирането на </w:t>
      </w:r>
      <w:r w:rsidR="0033672E">
        <w:rPr>
          <w:rFonts w:ascii="Times New Roman" w:hAnsi="Times New Roman" w:cs="Times New Roman"/>
          <w:sz w:val="24"/>
          <w:szCs w:val="24"/>
          <w:lang w:val="bg-BG"/>
        </w:rPr>
        <w:t>Е</w:t>
      </w:r>
      <w:r w:rsidR="00EC7311" w:rsidRPr="008D3FD5">
        <w:rPr>
          <w:rFonts w:ascii="Times New Roman" w:hAnsi="Times New Roman" w:cs="Times New Roman"/>
          <w:sz w:val="24"/>
          <w:szCs w:val="24"/>
          <w:lang w:val="bg-BG"/>
        </w:rPr>
        <w:t>СТЕ</w:t>
      </w:r>
      <w:r w:rsidR="0033672E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EC7311" w:rsidRPr="008D3FD5">
        <w:rPr>
          <w:rFonts w:ascii="Times New Roman" w:hAnsi="Times New Roman" w:cs="Times New Roman"/>
          <w:sz w:val="24"/>
          <w:szCs w:val="24"/>
          <w:lang w:val="bg-BG"/>
        </w:rPr>
        <w:t>2 няма да има безплатн</w:t>
      </w:r>
      <w:r w:rsidR="001D0D2F">
        <w:rPr>
          <w:rFonts w:ascii="Times New Roman" w:hAnsi="Times New Roman" w:cs="Times New Roman"/>
          <w:sz w:val="24"/>
          <w:szCs w:val="24"/>
          <w:lang w:val="bg-BG"/>
        </w:rPr>
        <w:t>о разпределение на</w:t>
      </w:r>
      <w:r w:rsidR="00EC7311" w:rsidRPr="008D3FD5">
        <w:rPr>
          <w:rFonts w:ascii="Times New Roman" w:hAnsi="Times New Roman" w:cs="Times New Roman"/>
          <w:sz w:val="24"/>
          <w:szCs w:val="24"/>
          <w:lang w:val="bg-BG"/>
        </w:rPr>
        <w:t xml:space="preserve"> квоти.</w:t>
      </w:r>
    </w:p>
    <w:p w:rsidR="00922BAE" w:rsidRPr="00C00317" w:rsidRDefault="00922BAE" w:rsidP="00922BAE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C00317">
        <w:rPr>
          <w:rFonts w:ascii="Times New Roman" w:hAnsi="Times New Roman" w:cs="Times New Roman"/>
          <w:sz w:val="24"/>
          <w:szCs w:val="24"/>
          <w:lang w:val="bg-BG"/>
        </w:rPr>
        <w:lastRenderedPageBreak/>
        <w:t xml:space="preserve">В случай на изключително високи цени на газа или петрола през 2026 г., стартирането на системата </w:t>
      </w:r>
      <w:r>
        <w:rPr>
          <w:rFonts w:ascii="Times New Roman" w:hAnsi="Times New Roman" w:cs="Times New Roman"/>
          <w:sz w:val="24"/>
          <w:szCs w:val="24"/>
          <w:lang w:val="bg-BG"/>
        </w:rPr>
        <w:t>ЕСТЕ 2</w:t>
      </w:r>
      <w:r w:rsidRPr="00C00317">
        <w:rPr>
          <w:rFonts w:ascii="Times New Roman" w:hAnsi="Times New Roman" w:cs="Times New Roman"/>
          <w:sz w:val="24"/>
          <w:szCs w:val="24"/>
          <w:lang w:val="bg-BG"/>
        </w:rPr>
        <w:t xml:space="preserve"> м</w:t>
      </w:r>
      <w:r>
        <w:rPr>
          <w:rFonts w:ascii="Times New Roman" w:hAnsi="Times New Roman" w:cs="Times New Roman"/>
          <w:sz w:val="24"/>
          <w:szCs w:val="24"/>
          <w:lang w:val="bg-BG"/>
        </w:rPr>
        <w:t>оже да бъде отложено за 2028 г</w:t>
      </w:r>
      <w:r w:rsidRPr="00C00317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:rsidR="00922BAE" w:rsidRDefault="00922BAE" w:rsidP="0044752F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EC7311" w:rsidRPr="0044752F" w:rsidRDefault="00447FF8" w:rsidP="006C0156">
      <w:pPr>
        <w:pStyle w:val="Style1"/>
        <w:spacing w:before="120" w:after="120"/>
      </w:pPr>
      <w:bookmarkStart w:id="3" w:name="_Toc180487630"/>
      <w:bookmarkStart w:id="4" w:name="_Toc180496879"/>
      <w:r>
        <w:t>I</w:t>
      </w:r>
      <w:r w:rsidR="00F24488">
        <w:t>I</w:t>
      </w:r>
      <w:r>
        <w:t xml:space="preserve">. </w:t>
      </w:r>
      <w:r w:rsidR="00EC7311" w:rsidRPr="00EC7311">
        <w:t>Кои са регулираните субекти?</w:t>
      </w:r>
      <w:bookmarkEnd w:id="3"/>
      <w:bookmarkEnd w:id="4"/>
    </w:p>
    <w:p w:rsidR="00790FF3" w:rsidRPr="00790FF3" w:rsidRDefault="00922BAE" w:rsidP="0044752F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По смисъла на </w:t>
      </w:r>
      <w:r w:rsidR="008D3FD5" w:rsidRPr="008D3FD5">
        <w:rPr>
          <w:rFonts w:ascii="Times New Roman" w:hAnsi="Times New Roman" w:cs="Times New Roman"/>
          <w:sz w:val="24"/>
          <w:szCs w:val="24"/>
          <w:lang w:val="bg-BG"/>
        </w:rPr>
        <w:t>Директива</w:t>
      </w:r>
      <w:r w:rsidR="00790FF3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790FF3" w:rsidRPr="000B6C96">
        <w:rPr>
          <w:rFonts w:ascii="Times New Roman" w:hAnsi="Times New Roman" w:cs="Times New Roman"/>
          <w:sz w:val="24"/>
          <w:szCs w:val="24"/>
          <w:lang w:val="bg-BG"/>
        </w:rPr>
        <w:t>2003/87/ЕО</w:t>
      </w:r>
      <w:r w:rsidR="00790FF3">
        <w:rPr>
          <w:rFonts w:ascii="Times New Roman" w:hAnsi="Times New Roman" w:cs="Times New Roman"/>
          <w:sz w:val="24"/>
          <w:szCs w:val="24"/>
          <w:lang w:val="bg-BG"/>
        </w:rPr>
        <w:t>,</w:t>
      </w:r>
      <w:r w:rsidR="00790FF3" w:rsidRPr="000B6C96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8D3FD5" w:rsidRPr="008D3FD5">
        <w:rPr>
          <w:rFonts w:ascii="Times New Roman" w:hAnsi="Times New Roman" w:cs="Times New Roman"/>
          <w:sz w:val="24"/>
          <w:szCs w:val="24"/>
          <w:lang w:val="bg-BG"/>
        </w:rPr>
        <w:t>регулиран субект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в рамките на</w:t>
      </w:r>
      <w:r w:rsidR="008D3FD5" w:rsidRPr="008D3FD5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33672E">
        <w:rPr>
          <w:rFonts w:ascii="Times New Roman" w:hAnsi="Times New Roman" w:cs="Times New Roman"/>
          <w:sz w:val="24"/>
          <w:szCs w:val="24"/>
          <w:lang w:val="bg-BG"/>
        </w:rPr>
        <w:t>Е</w:t>
      </w:r>
      <w:r w:rsidR="008D3FD5" w:rsidRPr="008D3FD5">
        <w:rPr>
          <w:rFonts w:ascii="Times New Roman" w:hAnsi="Times New Roman" w:cs="Times New Roman"/>
          <w:sz w:val="24"/>
          <w:szCs w:val="24"/>
          <w:lang w:val="bg-BG"/>
        </w:rPr>
        <w:t>СТЕ</w:t>
      </w:r>
      <w:r w:rsidR="003D67D3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8D3FD5" w:rsidRPr="008D3FD5">
        <w:rPr>
          <w:rFonts w:ascii="Times New Roman" w:hAnsi="Times New Roman" w:cs="Times New Roman"/>
          <w:sz w:val="24"/>
          <w:szCs w:val="24"/>
          <w:lang w:val="bg-BG"/>
        </w:rPr>
        <w:t>2</w:t>
      </w:r>
      <w:r w:rsidR="0090607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bg-BG"/>
        </w:rPr>
        <w:t>е в</w:t>
      </w:r>
      <w:r w:rsidR="00790FF3" w:rsidRPr="00790FF3">
        <w:rPr>
          <w:rFonts w:ascii="Times New Roman" w:hAnsi="Times New Roman" w:cs="Times New Roman"/>
          <w:sz w:val="24"/>
          <w:szCs w:val="24"/>
          <w:lang w:val="bg-BG"/>
        </w:rPr>
        <w:t>сяко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българско</w:t>
      </w:r>
      <w:r w:rsidR="00790FF3" w:rsidRPr="00790FF3">
        <w:rPr>
          <w:rFonts w:ascii="Times New Roman" w:hAnsi="Times New Roman" w:cs="Times New Roman"/>
          <w:sz w:val="24"/>
          <w:szCs w:val="24"/>
          <w:lang w:val="bg-BG"/>
        </w:rPr>
        <w:t xml:space="preserve"> физическо или юридическо лице, с изключение на крайния потребител на горивата, което участва в дейността, посочена в </w:t>
      </w:r>
      <w:hyperlink r:id="rId12" w:anchor="tocId99" w:history="1">
        <w:r w:rsidR="001522EE" w:rsidRPr="001C0D93">
          <w:rPr>
            <w:rStyle w:val="Hyperlink"/>
            <w:rFonts w:ascii="Times New Roman" w:hAnsi="Times New Roman" w:cs="Times New Roman"/>
            <w:sz w:val="24"/>
            <w:szCs w:val="24"/>
            <w:lang w:val="bg-BG"/>
          </w:rPr>
          <w:t>приложение № 3 от Директива 2003/87/ЕО</w:t>
        </w:r>
      </w:hyperlink>
      <w:r w:rsidR="00790FF3" w:rsidRPr="00790FF3">
        <w:rPr>
          <w:rFonts w:ascii="Times New Roman" w:hAnsi="Times New Roman" w:cs="Times New Roman"/>
          <w:sz w:val="24"/>
          <w:szCs w:val="24"/>
          <w:lang w:val="bg-BG"/>
        </w:rPr>
        <w:t xml:space="preserve"> и което попада в една от следните категории: </w:t>
      </w:r>
    </w:p>
    <w:p w:rsidR="00790FF3" w:rsidRPr="00790FF3" w:rsidRDefault="00790FF3" w:rsidP="0044752F">
      <w:pPr>
        <w:pStyle w:val="ListParagraph"/>
        <w:numPr>
          <w:ilvl w:val="0"/>
          <w:numId w:val="10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90FF3">
        <w:rPr>
          <w:rFonts w:ascii="Times New Roman" w:hAnsi="Times New Roman" w:cs="Times New Roman"/>
          <w:sz w:val="24"/>
          <w:szCs w:val="24"/>
          <w:lang w:val="bg-BG"/>
        </w:rPr>
        <w:t xml:space="preserve">когато горивото се складира в данъчен склад по смисъла на Закона за акциите и данъчните складове (ЗАДС), лицензиран </w:t>
      </w:r>
      <w:proofErr w:type="spellStart"/>
      <w:r w:rsidRPr="00790FF3">
        <w:rPr>
          <w:rFonts w:ascii="Times New Roman" w:hAnsi="Times New Roman" w:cs="Times New Roman"/>
          <w:sz w:val="24"/>
          <w:szCs w:val="24"/>
          <w:lang w:val="bg-BG"/>
        </w:rPr>
        <w:t>складодържател</w:t>
      </w:r>
      <w:proofErr w:type="spellEnd"/>
      <w:r w:rsidRPr="00790FF3">
        <w:rPr>
          <w:rFonts w:ascii="Times New Roman" w:hAnsi="Times New Roman" w:cs="Times New Roman"/>
          <w:sz w:val="24"/>
          <w:szCs w:val="24"/>
          <w:lang w:val="bg-BG"/>
        </w:rPr>
        <w:t xml:space="preserve">; </w:t>
      </w:r>
    </w:p>
    <w:p w:rsidR="00790FF3" w:rsidRPr="00790FF3" w:rsidRDefault="00790FF3" w:rsidP="0044752F">
      <w:pPr>
        <w:pStyle w:val="ListParagraph"/>
        <w:numPr>
          <w:ilvl w:val="0"/>
          <w:numId w:val="10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90FF3">
        <w:rPr>
          <w:rFonts w:ascii="Times New Roman" w:hAnsi="Times New Roman" w:cs="Times New Roman"/>
          <w:sz w:val="24"/>
          <w:szCs w:val="24"/>
          <w:lang w:val="bg-BG"/>
        </w:rPr>
        <w:t xml:space="preserve">всяко данъчно задължено лице по чл. 3 от ЗАДС, за което е възникнало задължение за заплащане на акциз по чл. 20 от ЗАДС; </w:t>
      </w:r>
    </w:p>
    <w:p w:rsidR="00790FF3" w:rsidRPr="00790FF3" w:rsidRDefault="00790FF3" w:rsidP="0044752F">
      <w:pPr>
        <w:pStyle w:val="ListParagraph"/>
        <w:numPr>
          <w:ilvl w:val="0"/>
          <w:numId w:val="10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90FF3">
        <w:rPr>
          <w:rFonts w:ascii="Times New Roman" w:hAnsi="Times New Roman" w:cs="Times New Roman"/>
          <w:sz w:val="24"/>
          <w:szCs w:val="24"/>
          <w:lang w:val="bg-BG"/>
        </w:rPr>
        <w:t>лицата по чл. 3, ал. 1, т. 1, пред. второ от ЗАДС, включително всяко лице, освободено от плащане на акциз съгласно чл. 21, чл. 1 от ЗАДС.</w:t>
      </w:r>
    </w:p>
    <w:p w:rsidR="00922BAE" w:rsidRDefault="00922BAE" w:rsidP="0044752F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EC7311" w:rsidRPr="0044752F" w:rsidRDefault="00F24488" w:rsidP="006C0156">
      <w:pPr>
        <w:pStyle w:val="Style1"/>
        <w:spacing w:before="120" w:after="120"/>
      </w:pPr>
      <w:bookmarkStart w:id="5" w:name="_Toc180487631"/>
      <w:bookmarkStart w:id="6" w:name="_Toc180496880"/>
      <w:r>
        <w:t>III</w:t>
      </w:r>
      <w:r w:rsidR="00EC7311">
        <w:t xml:space="preserve">. </w:t>
      </w:r>
      <w:r w:rsidR="00EC7311" w:rsidRPr="00EC7311">
        <w:t xml:space="preserve">Какви видове горива са обхванати от </w:t>
      </w:r>
      <w:r w:rsidR="006428BE" w:rsidRPr="006428BE">
        <w:t>ЕСТЕ 2</w:t>
      </w:r>
      <w:r w:rsidR="0001684D">
        <w:t>?</w:t>
      </w:r>
      <w:bookmarkEnd w:id="5"/>
      <w:bookmarkEnd w:id="6"/>
    </w:p>
    <w:p w:rsidR="008D3FD5" w:rsidRPr="008D3FD5" w:rsidRDefault="003D67D3" w:rsidP="0044752F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Съгласно </w:t>
      </w:r>
      <w:r w:rsidRPr="008D3FD5">
        <w:rPr>
          <w:rFonts w:ascii="Times New Roman" w:hAnsi="Times New Roman" w:cs="Times New Roman"/>
          <w:sz w:val="24"/>
          <w:szCs w:val="24"/>
          <w:lang w:val="bg-BG"/>
        </w:rPr>
        <w:t xml:space="preserve">член 3, буква </w:t>
      </w:r>
      <w:proofErr w:type="spellStart"/>
      <w:r>
        <w:rPr>
          <w:rFonts w:ascii="Times New Roman" w:hAnsi="Times New Roman" w:cs="Times New Roman"/>
          <w:sz w:val="24"/>
          <w:szCs w:val="24"/>
          <w:lang w:val="bg-BG"/>
        </w:rPr>
        <w:t>а</w:t>
      </w:r>
      <w:r w:rsidRPr="008D3FD5">
        <w:rPr>
          <w:rFonts w:ascii="Times New Roman" w:hAnsi="Times New Roman" w:cs="Times New Roman"/>
          <w:sz w:val="24"/>
          <w:szCs w:val="24"/>
          <w:lang w:val="bg-BG"/>
        </w:rPr>
        <w:t>е</w:t>
      </w:r>
      <w:proofErr w:type="spellEnd"/>
      <w:r w:rsidRPr="008D3FD5">
        <w:rPr>
          <w:rFonts w:ascii="Times New Roman" w:hAnsi="Times New Roman" w:cs="Times New Roman"/>
          <w:sz w:val="24"/>
          <w:szCs w:val="24"/>
          <w:lang w:val="bg-BG"/>
        </w:rPr>
        <w:t>) от Директива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0B6C96">
        <w:rPr>
          <w:rFonts w:ascii="Times New Roman" w:hAnsi="Times New Roman" w:cs="Times New Roman"/>
          <w:sz w:val="24"/>
          <w:szCs w:val="24"/>
          <w:lang w:val="bg-BG"/>
        </w:rPr>
        <w:t>2003/87/ЕО</w:t>
      </w:r>
      <w:r>
        <w:rPr>
          <w:rFonts w:ascii="Times New Roman" w:hAnsi="Times New Roman" w:cs="Times New Roman"/>
          <w:sz w:val="24"/>
          <w:szCs w:val="24"/>
          <w:lang w:val="bg-BG"/>
        </w:rPr>
        <w:t>,</w:t>
      </w:r>
      <w:r w:rsidRPr="008D3FD5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8D3FD5" w:rsidRPr="008D3FD5">
        <w:rPr>
          <w:rFonts w:ascii="Times New Roman" w:hAnsi="Times New Roman" w:cs="Times New Roman"/>
          <w:sz w:val="24"/>
          <w:szCs w:val="24"/>
          <w:lang w:val="bg-BG"/>
        </w:rPr>
        <w:t xml:space="preserve">горивата, обхванати от </w:t>
      </w:r>
      <w:r w:rsidR="006428BE">
        <w:rPr>
          <w:rFonts w:ascii="Times New Roman" w:hAnsi="Times New Roman" w:cs="Times New Roman"/>
          <w:sz w:val="24"/>
          <w:szCs w:val="24"/>
          <w:lang w:val="bg-BG"/>
        </w:rPr>
        <w:t>Е</w:t>
      </w:r>
      <w:r w:rsidR="008D3FD5" w:rsidRPr="008D3FD5">
        <w:rPr>
          <w:rFonts w:ascii="Times New Roman" w:hAnsi="Times New Roman" w:cs="Times New Roman"/>
          <w:sz w:val="24"/>
          <w:szCs w:val="24"/>
          <w:lang w:val="bg-BG"/>
        </w:rPr>
        <w:t>СТЕ</w:t>
      </w:r>
      <w:r w:rsidR="006428BE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8D3FD5" w:rsidRPr="008D3FD5">
        <w:rPr>
          <w:rFonts w:ascii="Times New Roman" w:hAnsi="Times New Roman" w:cs="Times New Roman"/>
          <w:sz w:val="24"/>
          <w:szCs w:val="24"/>
          <w:lang w:val="bg-BG"/>
        </w:rPr>
        <w:t xml:space="preserve">2,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са </w:t>
      </w:r>
      <w:r w:rsidR="008D3FD5" w:rsidRPr="008D3FD5">
        <w:rPr>
          <w:rFonts w:ascii="Times New Roman" w:hAnsi="Times New Roman" w:cs="Times New Roman"/>
          <w:sz w:val="24"/>
          <w:szCs w:val="24"/>
          <w:lang w:val="bg-BG"/>
        </w:rPr>
        <w:t>както следва:</w:t>
      </w:r>
    </w:p>
    <w:p w:rsidR="008D3FD5" w:rsidRDefault="008D3FD5" w:rsidP="0044752F">
      <w:pPr>
        <w:pStyle w:val="ListParagraph"/>
        <w:numPr>
          <w:ilvl w:val="0"/>
          <w:numId w:val="8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D3FD5">
        <w:rPr>
          <w:rFonts w:ascii="Times New Roman" w:hAnsi="Times New Roman" w:cs="Times New Roman"/>
          <w:sz w:val="24"/>
          <w:szCs w:val="24"/>
          <w:lang w:val="bg-BG"/>
        </w:rPr>
        <w:t>(UN) оловен бензин,</w:t>
      </w:r>
    </w:p>
    <w:p w:rsidR="008D3FD5" w:rsidRDefault="008D3FD5" w:rsidP="0044752F">
      <w:pPr>
        <w:pStyle w:val="ListParagraph"/>
        <w:numPr>
          <w:ilvl w:val="0"/>
          <w:numId w:val="8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D3FD5">
        <w:rPr>
          <w:rFonts w:ascii="Times New Roman" w:hAnsi="Times New Roman" w:cs="Times New Roman"/>
          <w:sz w:val="24"/>
          <w:szCs w:val="24"/>
          <w:lang w:val="bg-BG"/>
        </w:rPr>
        <w:t>газьол (дизелово гориво)</w:t>
      </w:r>
    </w:p>
    <w:p w:rsidR="008D3FD5" w:rsidRDefault="008D3FD5" w:rsidP="0044752F">
      <w:pPr>
        <w:pStyle w:val="ListParagraph"/>
        <w:numPr>
          <w:ilvl w:val="0"/>
          <w:numId w:val="8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D3FD5">
        <w:rPr>
          <w:rFonts w:ascii="Times New Roman" w:hAnsi="Times New Roman" w:cs="Times New Roman"/>
          <w:sz w:val="24"/>
          <w:szCs w:val="24"/>
          <w:lang w:val="bg-BG"/>
        </w:rPr>
        <w:t>керосин,</w:t>
      </w:r>
    </w:p>
    <w:p w:rsidR="008D3FD5" w:rsidRDefault="006428BE" w:rsidP="0044752F">
      <w:pPr>
        <w:pStyle w:val="ListParagraph"/>
        <w:numPr>
          <w:ilvl w:val="0"/>
          <w:numId w:val="8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в</w:t>
      </w:r>
      <w:r w:rsidRPr="006428BE">
        <w:rPr>
          <w:rFonts w:ascii="Times New Roman" w:hAnsi="Times New Roman" w:cs="Times New Roman"/>
          <w:sz w:val="24"/>
          <w:szCs w:val="24"/>
          <w:lang w:val="bg-BG"/>
        </w:rPr>
        <w:t xml:space="preserve">течнените нефтени газове </w:t>
      </w:r>
      <w:r>
        <w:rPr>
          <w:rFonts w:ascii="Times New Roman" w:hAnsi="Times New Roman" w:cs="Times New Roman"/>
          <w:sz w:val="24"/>
          <w:szCs w:val="24"/>
          <w:lang w:val="bg-BG"/>
        </w:rPr>
        <w:t>(</w:t>
      </w:r>
      <w:r w:rsidR="008D3FD5" w:rsidRPr="008D3FD5">
        <w:rPr>
          <w:rFonts w:ascii="Times New Roman" w:hAnsi="Times New Roman" w:cs="Times New Roman"/>
          <w:sz w:val="24"/>
          <w:szCs w:val="24"/>
          <w:lang w:val="bg-BG"/>
        </w:rPr>
        <w:t>ВНГ</w:t>
      </w:r>
      <w:r>
        <w:rPr>
          <w:rFonts w:ascii="Times New Roman" w:hAnsi="Times New Roman" w:cs="Times New Roman"/>
          <w:sz w:val="24"/>
          <w:szCs w:val="24"/>
          <w:lang w:val="bg-BG"/>
        </w:rPr>
        <w:t>)</w:t>
      </w:r>
      <w:r w:rsidR="008D3FD5" w:rsidRPr="008D3FD5">
        <w:rPr>
          <w:rFonts w:ascii="Times New Roman" w:hAnsi="Times New Roman" w:cs="Times New Roman"/>
          <w:sz w:val="24"/>
          <w:szCs w:val="24"/>
          <w:lang w:val="bg-BG"/>
        </w:rPr>
        <w:t>,</w:t>
      </w:r>
    </w:p>
    <w:p w:rsidR="008D3FD5" w:rsidRDefault="008D3FD5" w:rsidP="0044752F">
      <w:pPr>
        <w:pStyle w:val="ListParagraph"/>
        <w:numPr>
          <w:ilvl w:val="0"/>
          <w:numId w:val="8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D3FD5">
        <w:rPr>
          <w:rFonts w:ascii="Times New Roman" w:hAnsi="Times New Roman" w:cs="Times New Roman"/>
          <w:sz w:val="24"/>
          <w:szCs w:val="24"/>
          <w:lang w:val="bg-BG"/>
        </w:rPr>
        <w:t>природен газ,</w:t>
      </w:r>
    </w:p>
    <w:p w:rsidR="008D3FD5" w:rsidRDefault="008D3FD5" w:rsidP="0044752F">
      <w:pPr>
        <w:pStyle w:val="ListParagraph"/>
        <w:numPr>
          <w:ilvl w:val="0"/>
          <w:numId w:val="8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D3FD5">
        <w:rPr>
          <w:rFonts w:ascii="Times New Roman" w:hAnsi="Times New Roman" w:cs="Times New Roman"/>
          <w:sz w:val="24"/>
          <w:szCs w:val="24"/>
          <w:lang w:val="bg-BG"/>
        </w:rPr>
        <w:t>мазут,</w:t>
      </w:r>
    </w:p>
    <w:p w:rsidR="008D3FD5" w:rsidRDefault="008D3FD5" w:rsidP="0044752F">
      <w:pPr>
        <w:pStyle w:val="ListParagraph"/>
        <w:numPr>
          <w:ilvl w:val="0"/>
          <w:numId w:val="8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D3FD5">
        <w:rPr>
          <w:rFonts w:ascii="Times New Roman" w:hAnsi="Times New Roman" w:cs="Times New Roman"/>
          <w:sz w:val="24"/>
          <w:szCs w:val="24"/>
          <w:lang w:val="bg-BG"/>
        </w:rPr>
        <w:t>въглища и кокс;</w:t>
      </w:r>
    </w:p>
    <w:p w:rsidR="008D3FD5" w:rsidRPr="008D3FD5" w:rsidRDefault="008D3FD5" w:rsidP="0044752F">
      <w:pPr>
        <w:pStyle w:val="ListParagraph"/>
        <w:numPr>
          <w:ilvl w:val="0"/>
          <w:numId w:val="8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D3FD5">
        <w:rPr>
          <w:rFonts w:ascii="Times New Roman" w:hAnsi="Times New Roman" w:cs="Times New Roman"/>
          <w:sz w:val="24"/>
          <w:szCs w:val="24"/>
          <w:lang w:val="bg-BG"/>
        </w:rPr>
        <w:t>всеки друг продукт, предназначен за употреба, предлаган за продажба или използван като моторно гориво или гориво за отопление, както е посочено в член 2, параграф 3 от Директивата за енергийното данъчно облагане (ДЕДО). Това включва всички добавки към горивата, използвани като моторно гориво, някои горива на биологична основа и всякакви други въглеводороди за отопление, с изключение на торф.</w:t>
      </w:r>
    </w:p>
    <w:p w:rsidR="008D3FD5" w:rsidRPr="008D3FD5" w:rsidRDefault="003D67D3" w:rsidP="0044752F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DF1B80">
        <w:rPr>
          <w:rFonts w:ascii="Times New Roman" w:hAnsi="Times New Roman" w:cs="Times New Roman"/>
          <w:b/>
          <w:sz w:val="24"/>
          <w:szCs w:val="24"/>
          <w:lang w:val="bg-BG"/>
        </w:rPr>
        <w:t>Изключени</w:t>
      </w:r>
      <w:r w:rsidRPr="008D3FD5">
        <w:rPr>
          <w:rFonts w:ascii="Times New Roman" w:hAnsi="Times New Roman" w:cs="Times New Roman"/>
          <w:sz w:val="24"/>
          <w:szCs w:val="24"/>
          <w:lang w:val="bg-BG"/>
        </w:rPr>
        <w:t xml:space="preserve"> от </w:t>
      </w:r>
      <w:r>
        <w:rPr>
          <w:rFonts w:ascii="Times New Roman" w:hAnsi="Times New Roman" w:cs="Times New Roman"/>
          <w:sz w:val="24"/>
          <w:szCs w:val="24"/>
          <w:lang w:val="bg-BG"/>
        </w:rPr>
        <w:t>Е</w:t>
      </w:r>
      <w:r w:rsidRPr="008D3FD5">
        <w:rPr>
          <w:rFonts w:ascii="Times New Roman" w:hAnsi="Times New Roman" w:cs="Times New Roman"/>
          <w:sz w:val="24"/>
          <w:szCs w:val="24"/>
          <w:lang w:val="bg-BG"/>
        </w:rPr>
        <w:t>СТЕ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8D3FD5">
        <w:rPr>
          <w:rFonts w:ascii="Times New Roman" w:hAnsi="Times New Roman" w:cs="Times New Roman"/>
          <w:sz w:val="24"/>
          <w:szCs w:val="24"/>
          <w:lang w:val="bg-BG"/>
        </w:rPr>
        <w:t>2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са следните </w:t>
      </w:r>
      <w:r w:rsidR="008D3FD5" w:rsidRPr="008D3FD5">
        <w:rPr>
          <w:rFonts w:ascii="Times New Roman" w:hAnsi="Times New Roman" w:cs="Times New Roman"/>
          <w:sz w:val="24"/>
          <w:szCs w:val="24"/>
          <w:lang w:val="bg-BG"/>
        </w:rPr>
        <w:t>видове горива:</w:t>
      </w:r>
    </w:p>
    <w:p w:rsidR="008D3FD5" w:rsidRDefault="008D3FD5" w:rsidP="0044752F">
      <w:pPr>
        <w:pStyle w:val="ListParagraph"/>
        <w:numPr>
          <w:ilvl w:val="0"/>
          <w:numId w:val="9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D3FD5">
        <w:rPr>
          <w:rFonts w:ascii="Times New Roman" w:hAnsi="Times New Roman" w:cs="Times New Roman"/>
          <w:sz w:val="24"/>
          <w:szCs w:val="24"/>
          <w:lang w:val="bg-BG"/>
        </w:rPr>
        <w:t>Торф;</w:t>
      </w:r>
    </w:p>
    <w:p w:rsidR="008D3FD5" w:rsidRDefault="008D3FD5" w:rsidP="0044752F">
      <w:pPr>
        <w:pStyle w:val="ListParagraph"/>
        <w:numPr>
          <w:ilvl w:val="0"/>
          <w:numId w:val="9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D3FD5">
        <w:rPr>
          <w:rFonts w:ascii="Times New Roman" w:hAnsi="Times New Roman" w:cs="Times New Roman"/>
          <w:sz w:val="24"/>
          <w:szCs w:val="24"/>
          <w:lang w:val="bg-BG"/>
        </w:rPr>
        <w:t xml:space="preserve">Отпадъци, използвани като горива (опасни или битови отпадъци, използвани като гориво, както изрично са изключени от обхвата на </w:t>
      </w:r>
      <w:r w:rsidR="006428BE">
        <w:rPr>
          <w:rFonts w:ascii="Times New Roman" w:hAnsi="Times New Roman" w:cs="Times New Roman"/>
          <w:sz w:val="24"/>
          <w:szCs w:val="24"/>
          <w:lang w:val="bg-BG"/>
        </w:rPr>
        <w:t>Е</w:t>
      </w:r>
      <w:r w:rsidRPr="008D3FD5">
        <w:rPr>
          <w:rFonts w:ascii="Times New Roman" w:hAnsi="Times New Roman" w:cs="Times New Roman"/>
          <w:sz w:val="24"/>
          <w:szCs w:val="24"/>
          <w:lang w:val="bg-BG"/>
        </w:rPr>
        <w:t>СТЕ</w:t>
      </w:r>
      <w:r w:rsidR="006428BE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8D3FD5">
        <w:rPr>
          <w:rFonts w:ascii="Times New Roman" w:hAnsi="Times New Roman" w:cs="Times New Roman"/>
          <w:sz w:val="24"/>
          <w:szCs w:val="24"/>
          <w:lang w:val="bg-BG"/>
        </w:rPr>
        <w:t xml:space="preserve">2 в приложение III към </w:t>
      </w:r>
      <w:r w:rsidR="006428BE" w:rsidRPr="008D3FD5">
        <w:rPr>
          <w:rFonts w:ascii="Times New Roman" w:hAnsi="Times New Roman" w:cs="Times New Roman"/>
          <w:sz w:val="24"/>
          <w:szCs w:val="24"/>
          <w:lang w:val="bg-BG"/>
        </w:rPr>
        <w:t>Директива</w:t>
      </w:r>
      <w:r w:rsidR="006428BE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6428BE" w:rsidRPr="000B6C96">
        <w:rPr>
          <w:rFonts w:ascii="Times New Roman" w:hAnsi="Times New Roman" w:cs="Times New Roman"/>
          <w:sz w:val="24"/>
          <w:szCs w:val="24"/>
          <w:lang w:val="bg-BG"/>
        </w:rPr>
        <w:t>2003/87/ЕО</w:t>
      </w:r>
      <w:r w:rsidRPr="008D3FD5">
        <w:rPr>
          <w:rFonts w:ascii="Times New Roman" w:hAnsi="Times New Roman" w:cs="Times New Roman"/>
          <w:sz w:val="24"/>
          <w:szCs w:val="24"/>
          <w:lang w:val="bg-BG"/>
        </w:rPr>
        <w:t>);</w:t>
      </w:r>
    </w:p>
    <w:p w:rsidR="008D3FD5" w:rsidRDefault="008D3FD5" w:rsidP="0044752F">
      <w:pPr>
        <w:pStyle w:val="ListParagraph"/>
        <w:numPr>
          <w:ilvl w:val="0"/>
          <w:numId w:val="9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D3FD5">
        <w:rPr>
          <w:rFonts w:ascii="Times New Roman" w:hAnsi="Times New Roman" w:cs="Times New Roman"/>
          <w:sz w:val="24"/>
          <w:szCs w:val="24"/>
          <w:lang w:val="bg-BG"/>
        </w:rPr>
        <w:t xml:space="preserve">Горива, получени от отпадъци (използвани предимно в инсталации по </w:t>
      </w:r>
      <w:r w:rsidR="006428BE">
        <w:rPr>
          <w:rFonts w:ascii="Times New Roman" w:hAnsi="Times New Roman" w:cs="Times New Roman"/>
          <w:sz w:val="24"/>
          <w:szCs w:val="24"/>
          <w:lang w:val="bg-BG"/>
        </w:rPr>
        <w:t>Е</w:t>
      </w:r>
      <w:r w:rsidRPr="008D3FD5">
        <w:rPr>
          <w:rFonts w:ascii="Times New Roman" w:hAnsi="Times New Roman" w:cs="Times New Roman"/>
          <w:sz w:val="24"/>
          <w:szCs w:val="24"/>
          <w:lang w:val="bg-BG"/>
        </w:rPr>
        <w:t>СТЕ</w:t>
      </w:r>
      <w:r w:rsidR="006428BE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8D3FD5">
        <w:rPr>
          <w:rFonts w:ascii="Times New Roman" w:hAnsi="Times New Roman" w:cs="Times New Roman"/>
          <w:sz w:val="24"/>
          <w:szCs w:val="24"/>
          <w:lang w:val="bg-BG"/>
        </w:rPr>
        <w:t>1);</w:t>
      </w:r>
    </w:p>
    <w:p w:rsidR="008D3FD5" w:rsidRDefault="008D3FD5" w:rsidP="0044752F">
      <w:pPr>
        <w:pStyle w:val="ListParagraph"/>
        <w:numPr>
          <w:ilvl w:val="0"/>
          <w:numId w:val="9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D3FD5">
        <w:rPr>
          <w:rFonts w:ascii="Times New Roman" w:hAnsi="Times New Roman" w:cs="Times New Roman"/>
          <w:sz w:val="24"/>
          <w:szCs w:val="24"/>
          <w:lang w:val="bg-BG"/>
        </w:rPr>
        <w:t>Твърда биомаса (напр. дървесни горива);</w:t>
      </w:r>
    </w:p>
    <w:p w:rsidR="008D3FD5" w:rsidRPr="008D3FD5" w:rsidRDefault="008D3FD5" w:rsidP="0044752F">
      <w:pPr>
        <w:pStyle w:val="ListParagraph"/>
        <w:numPr>
          <w:ilvl w:val="0"/>
          <w:numId w:val="9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D3FD5">
        <w:rPr>
          <w:rFonts w:ascii="Times New Roman" w:hAnsi="Times New Roman" w:cs="Times New Roman"/>
          <w:sz w:val="24"/>
          <w:szCs w:val="24"/>
          <w:lang w:val="bg-BG"/>
        </w:rPr>
        <w:t>Дървени въглища от дърво.</w:t>
      </w:r>
    </w:p>
    <w:p w:rsidR="00EC7311" w:rsidRPr="0001684D" w:rsidRDefault="00F24488" w:rsidP="006C0156">
      <w:pPr>
        <w:pStyle w:val="Style1"/>
        <w:spacing w:before="120" w:after="120"/>
      </w:pPr>
      <w:bookmarkStart w:id="7" w:name="_Toc180487632"/>
      <w:bookmarkStart w:id="8" w:name="_Toc180496881"/>
      <w:r>
        <w:lastRenderedPageBreak/>
        <w:t>I</w:t>
      </w:r>
      <w:r w:rsidR="0001684D">
        <w:t>V</w:t>
      </w:r>
      <w:r w:rsidR="0001684D" w:rsidRPr="0001684D">
        <w:t>.</w:t>
      </w:r>
      <w:r w:rsidR="0001684D">
        <w:t xml:space="preserve"> Докладване на План за мониторинг</w:t>
      </w:r>
      <w:bookmarkEnd w:id="7"/>
      <w:bookmarkEnd w:id="8"/>
    </w:p>
    <w:p w:rsidR="008D3FD5" w:rsidRPr="00A54BCC" w:rsidRDefault="008D3FD5" w:rsidP="0044752F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A54BCC">
        <w:rPr>
          <w:rFonts w:ascii="Times New Roman" w:hAnsi="Times New Roman" w:cs="Times New Roman"/>
          <w:sz w:val="24"/>
          <w:szCs w:val="24"/>
          <w:lang w:val="bg-BG"/>
        </w:rPr>
        <w:t xml:space="preserve">Изпълнителна агенция по околна среда </w:t>
      </w:r>
      <w:r w:rsidR="00E26C97">
        <w:rPr>
          <w:rFonts w:ascii="Times New Roman" w:hAnsi="Times New Roman" w:cs="Times New Roman"/>
          <w:sz w:val="24"/>
          <w:szCs w:val="24"/>
        </w:rPr>
        <w:t>(</w:t>
      </w:r>
      <w:r w:rsidR="00E26C97" w:rsidRPr="00E26C97">
        <w:rPr>
          <w:rFonts w:ascii="Times New Roman" w:hAnsi="Times New Roman" w:cs="Times New Roman"/>
          <w:sz w:val="24"/>
          <w:szCs w:val="24"/>
          <w:lang w:val="bg-BG"/>
        </w:rPr>
        <w:t>ИАОС</w:t>
      </w:r>
      <w:r w:rsidR="00E26C97">
        <w:rPr>
          <w:rFonts w:ascii="Times New Roman" w:hAnsi="Times New Roman" w:cs="Times New Roman"/>
          <w:sz w:val="24"/>
          <w:szCs w:val="24"/>
        </w:rPr>
        <w:t xml:space="preserve">) </w:t>
      </w:r>
      <w:r w:rsidRPr="00A54BCC">
        <w:rPr>
          <w:rFonts w:ascii="Times New Roman" w:hAnsi="Times New Roman" w:cs="Times New Roman"/>
          <w:sz w:val="24"/>
          <w:szCs w:val="24"/>
          <w:lang w:val="bg-BG"/>
        </w:rPr>
        <w:t>ще е националният компетентен орган, който ще отговаря за прилагането и администрирането на националните разпоредби и разпоредбите на ЕС относно издаването на разрешения за регулирани субекти и техните задължения за мониторинг, докладване и проверка.</w:t>
      </w:r>
    </w:p>
    <w:p w:rsidR="008D3FD5" w:rsidRDefault="008D3FD5" w:rsidP="0044752F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D3FD5">
        <w:rPr>
          <w:rFonts w:ascii="Times New Roman" w:hAnsi="Times New Roman" w:cs="Times New Roman"/>
          <w:sz w:val="24"/>
          <w:szCs w:val="24"/>
          <w:lang w:val="bg-BG"/>
        </w:rPr>
        <w:t>Изисквания</w:t>
      </w:r>
      <w:r w:rsidR="005C66DA">
        <w:rPr>
          <w:rFonts w:ascii="Times New Roman" w:hAnsi="Times New Roman" w:cs="Times New Roman"/>
          <w:sz w:val="24"/>
          <w:szCs w:val="24"/>
          <w:lang w:val="bg-BG"/>
        </w:rPr>
        <w:t>та</w:t>
      </w:r>
      <w:r w:rsidRPr="008D3FD5">
        <w:rPr>
          <w:rFonts w:ascii="Times New Roman" w:hAnsi="Times New Roman" w:cs="Times New Roman"/>
          <w:sz w:val="24"/>
          <w:szCs w:val="24"/>
          <w:lang w:val="bg-BG"/>
        </w:rPr>
        <w:t xml:space="preserve"> за мо</w:t>
      </w:r>
      <w:r w:rsidR="00F24488">
        <w:rPr>
          <w:rFonts w:ascii="Times New Roman" w:hAnsi="Times New Roman" w:cs="Times New Roman"/>
          <w:sz w:val="24"/>
          <w:szCs w:val="24"/>
          <w:lang w:val="bg-BG"/>
        </w:rPr>
        <w:t>ниторинг, докладване и проверка</w:t>
      </w:r>
      <w:r w:rsidR="00F24488">
        <w:rPr>
          <w:rFonts w:ascii="Times New Roman" w:hAnsi="Times New Roman" w:cs="Times New Roman"/>
          <w:sz w:val="24"/>
          <w:szCs w:val="24"/>
        </w:rPr>
        <w:t xml:space="preserve"> </w:t>
      </w:r>
      <w:r w:rsidR="00F24488" w:rsidRPr="006C0156">
        <w:rPr>
          <w:rFonts w:ascii="Times New Roman" w:hAnsi="Times New Roman" w:cs="Times New Roman"/>
          <w:sz w:val="24"/>
          <w:szCs w:val="24"/>
          <w:lang w:val="bg-BG"/>
        </w:rPr>
        <w:t>са</w:t>
      </w:r>
      <w:r w:rsidRPr="008D3FD5">
        <w:rPr>
          <w:rFonts w:ascii="Times New Roman" w:hAnsi="Times New Roman" w:cs="Times New Roman"/>
          <w:sz w:val="24"/>
          <w:szCs w:val="24"/>
          <w:lang w:val="bg-BG"/>
        </w:rPr>
        <w:t xml:space="preserve"> определени в Регламента относно мониторинга и докладването 2018/2066</w:t>
      </w:r>
      <w:r w:rsidR="00906070">
        <w:rPr>
          <w:rStyle w:val="FootnoteReference"/>
          <w:rFonts w:ascii="Times New Roman" w:hAnsi="Times New Roman" w:cs="Times New Roman"/>
          <w:sz w:val="24"/>
          <w:szCs w:val="24"/>
          <w:lang w:val="bg-BG"/>
        </w:rPr>
        <w:footnoteReference w:id="2"/>
      </w:r>
      <w:r w:rsidR="00906070" w:rsidRPr="00906070">
        <w:rPr>
          <w:rFonts w:ascii="Times New Roman" w:hAnsi="Times New Roman" w:cs="Times New Roman"/>
          <w:sz w:val="24"/>
          <w:szCs w:val="24"/>
          <w:vertAlign w:val="superscript"/>
          <w:lang w:val="bg-BG"/>
        </w:rPr>
        <w:t>,</w:t>
      </w:r>
      <w:r w:rsidR="00906070">
        <w:rPr>
          <w:rStyle w:val="FootnoteReference"/>
          <w:rFonts w:ascii="Times New Roman" w:hAnsi="Times New Roman" w:cs="Times New Roman"/>
          <w:sz w:val="24"/>
          <w:szCs w:val="24"/>
          <w:lang w:val="bg-BG"/>
        </w:rPr>
        <w:footnoteReference w:id="3"/>
      </w:r>
      <w:r w:rsidRPr="008D3FD5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5C66DA">
        <w:rPr>
          <w:rFonts w:ascii="Times New Roman" w:hAnsi="Times New Roman" w:cs="Times New Roman"/>
          <w:sz w:val="24"/>
          <w:szCs w:val="24"/>
          <w:lang w:val="bg-BG"/>
        </w:rPr>
        <w:t>и в</w:t>
      </w:r>
      <w:r w:rsidRPr="008D3FD5">
        <w:rPr>
          <w:rFonts w:ascii="Times New Roman" w:hAnsi="Times New Roman" w:cs="Times New Roman"/>
          <w:sz w:val="24"/>
          <w:szCs w:val="24"/>
          <w:lang w:val="bg-BG"/>
        </w:rPr>
        <w:t xml:space="preserve">секи регулиран субект трябва да представи на своя </w:t>
      </w:r>
      <w:r w:rsidR="003E0094">
        <w:rPr>
          <w:rFonts w:ascii="Times New Roman" w:hAnsi="Times New Roman" w:cs="Times New Roman"/>
          <w:sz w:val="24"/>
          <w:szCs w:val="24"/>
          <w:lang w:val="bg-BG"/>
        </w:rPr>
        <w:t>национален компетентен орган</w:t>
      </w:r>
      <w:r w:rsidRPr="008D3FD5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5C66DA">
        <w:rPr>
          <w:rFonts w:ascii="Times New Roman" w:hAnsi="Times New Roman" w:cs="Times New Roman"/>
          <w:sz w:val="24"/>
          <w:szCs w:val="24"/>
          <w:lang w:val="bg-BG"/>
        </w:rPr>
        <w:t>П</w:t>
      </w:r>
      <w:r w:rsidRPr="008D3FD5">
        <w:rPr>
          <w:rFonts w:ascii="Times New Roman" w:hAnsi="Times New Roman" w:cs="Times New Roman"/>
          <w:sz w:val="24"/>
          <w:szCs w:val="24"/>
          <w:lang w:val="bg-BG"/>
        </w:rPr>
        <w:t>лан за мониторинг преди 1 януари 2025 г.</w:t>
      </w:r>
    </w:p>
    <w:p w:rsidR="006A7C6F" w:rsidRDefault="00906070" w:rsidP="0044752F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Индикативният</w:t>
      </w:r>
      <w:r w:rsidR="006A7C6F">
        <w:rPr>
          <w:rFonts w:ascii="Times New Roman" w:hAnsi="Times New Roman" w:cs="Times New Roman"/>
          <w:sz w:val="24"/>
          <w:szCs w:val="24"/>
          <w:lang w:val="bg-BG"/>
        </w:rPr>
        <w:t xml:space="preserve"> г</w:t>
      </w:r>
      <w:r w:rsidR="006A7C6F" w:rsidRPr="00DF780B">
        <w:rPr>
          <w:rFonts w:ascii="Times New Roman" w:hAnsi="Times New Roman" w:cs="Times New Roman"/>
          <w:sz w:val="24"/>
          <w:szCs w:val="24"/>
          <w:lang w:val="bg-BG"/>
        </w:rPr>
        <w:t>рафик е изложен, както следва: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650"/>
        <w:gridCol w:w="2768"/>
        <w:gridCol w:w="2770"/>
      </w:tblGrid>
      <w:tr w:rsidR="006A7C6F" w:rsidTr="00F24488">
        <w:tc>
          <w:tcPr>
            <w:tcW w:w="2650" w:type="dxa"/>
            <w:shd w:val="clear" w:color="auto" w:fill="F7CAAC" w:themeFill="accent2" w:themeFillTint="66"/>
          </w:tcPr>
          <w:p w:rsidR="006A7C6F" w:rsidRPr="0001684D" w:rsidRDefault="006A7C6F" w:rsidP="0044752F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01684D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КОГА?</w:t>
            </w:r>
          </w:p>
        </w:tc>
        <w:tc>
          <w:tcPr>
            <w:tcW w:w="2768" w:type="dxa"/>
            <w:shd w:val="clear" w:color="auto" w:fill="F7CAAC" w:themeFill="accent2" w:themeFillTint="66"/>
          </w:tcPr>
          <w:p w:rsidR="006A7C6F" w:rsidRPr="0001684D" w:rsidRDefault="006A7C6F" w:rsidP="0044752F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01684D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КОЙ?</w:t>
            </w:r>
          </w:p>
        </w:tc>
        <w:tc>
          <w:tcPr>
            <w:tcW w:w="2770" w:type="dxa"/>
            <w:shd w:val="clear" w:color="auto" w:fill="F7CAAC" w:themeFill="accent2" w:themeFillTint="66"/>
          </w:tcPr>
          <w:p w:rsidR="006A7C6F" w:rsidRPr="0001684D" w:rsidRDefault="006A7C6F" w:rsidP="0044752F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01684D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КАКВО?</w:t>
            </w:r>
          </w:p>
        </w:tc>
      </w:tr>
      <w:tr w:rsidR="006A7C6F" w:rsidTr="00F24488">
        <w:tc>
          <w:tcPr>
            <w:tcW w:w="2650" w:type="dxa"/>
          </w:tcPr>
          <w:p w:rsidR="006A7C6F" w:rsidRPr="00304342" w:rsidRDefault="006A7C6F" w:rsidP="0044752F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304342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До 31 декември 2024 г.</w:t>
            </w:r>
          </w:p>
        </w:tc>
        <w:tc>
          <w:tcPr>
            <w:tcW w:w="2768" w:type="dxa"/>
          </w:tcPr>
          <w:p w:rsidR="006A7C6F" w:rsidRPr="00304342" w:rsidRDefault="006A7C6F" w:rsidP="0044752F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304342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Регулираните субекти</w:t>
            </w:r>
          </w:p>
        </w:tc>
        <w:tc>
          <w:tcPr>
            <w:tcW w:w="2770" w:type="dxa"/>
          </w:tcPr>
          <w:p w:rsidR="006A7C6F" w:rsidRPr="00304342" w:rsidRDefault="005C66DA" w:rsidP="005C66DA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Представяне в</w:t>
            </w:r>
            <w:r w:rsidR="003E0094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 </w:t>
            </w:r>
            <w:r w:rsidR="00E26C97" w:rsidRPr="00304342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ИАОС</w:t>
            </w:r>
            <w:r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 на</w:t>
            </w:r>
            <w:r w:rsidR="00E26C97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 </w:t>
            </w:r>
            <w:r w:rsidR="003E0094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П</w:t>
            </w:r>
            <w:r w:rsidR="006A7C6F" w:rsidRPr="00304342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лан за мониторинг </w:t>
            </w:r>
            <w:r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с искане </w:t>
            </w:r>
            <w:r w:rsidR="006A7C6F" w:rsidRPr="00304342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за одобрение </w:t>
            </w:r>
            <w:r w:rsidR="00F24488" w:rsidRPr="00304342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и </w:t>
            </w:r>
            <w:r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за </w:t>
            </w:r>
            <w:r w:rsidR="00F24488" w:rsidRPr="00304342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издаване на разрешително за парникови газове</w:t>
            </w:r>
            <w:r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.</w:t>
            </w:r>
          </w:p>
        </w:tc>
      </w:tr>
      <w:tr w:rsidR="001662EC" w:rsidTr="003442AE">
        <w:tc>
          <w:tcPr>
            <w:tcW w:w="2650" w:type="dxa"/>
          </w:tcPr>
          <w:p w:rsidR="001662EC" w:rsidRPr="00304342" w:rsidRDefault="001662EC" w:rsidP="003442AE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304342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1 януари 2025 г. (и всяка година след това)</w:t>
            </w:r>
          </w:p>
        </w:tc>
        <w:tc>
          <w:tcPr>
            <w:tcW w:w="2768" w:type="dxa"/>
          </w:tcPr>
          <w:p w:rsidR="001662EC" w:rsidRPr="00304342" w:rsidRDefault="001662EC" w:rsidP="003442AE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304342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Регулираните субекти</w:t>
            </w:r>
          </w:p>
        </w:tc>
        <w:tc>
          <w:tcPr>
            <w:tcW w:w="2770" w:type="dxa"/>
          </w:tcPr>
          <w:p w:rsidR="001662EC" w:rsidRPr="00304342" w:rsidRDefault="001662EC" w:rsidP="003442AE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304342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Начало на периода на мониторинг</w:t>
            </w:r>
          </w:p>
        </w:tc>
      </w:tr>
      <w:tr w:rsidR="006A7C6F" w:rsidTr="00F24488">
        <w:tc>
          <w:tcPr>
            <w:tcW w:w="2650" w:type="dxa"/>
          </w:tcPr>
          <w:p w:rsidR="006A7C6F" w:rsidRPr="00304342" w:rsidRDefault="00F24488" w:rsidP="0044752F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До </w:t>
            </w:r>
            <w:r w:rsidR="00B710AD" w:rsidRPr="00B710AD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30 април 2025 г.</w:t>
            </w:r>
          </w:p>
        </w:tc>
        <w:tc>
          <w:tcPr>
            <w:tcW w:w="2768" w:type="dxa"/>
          </w:tcPr>
          <w:p w:rsidR="006A7C6F" w:rsidRPr="00304342" w:rsidRDefault="006A7C6F" w:rsidP="0044752F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304342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Регулираните субекти</w:t>
            </w:r>
          </w:p>
        </w:tc>
        <w:tc>
          <w:tcPr>
            <w:tcW w:w="2770" w:type="dxa"/>
          </w:tcPr>
          <w:p w:rsidR="006A7C6F" w:rsidRPr="00304342" w:rsidRDefault="005C66DA" w:rsidP="005C66DA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5C66DA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Представяне в </w:t>
            </w:r>
            <w:r w:rsidR="00F24488" w:rsidRPr="00304342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ИАОС</w:t>
            </w:r>
            <w:r w:rsidR="00F24488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на </w:t>
            </w:r>
            <w:r w:rsidR="006A7C6F" w:rsidRPr="00304342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доклад за емисии</w:t>
            </w:r>
            <w:r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те на парникови газове през</w:t>
            </w:r>
            <w:r w:rsidR="00CE4296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 </w:t>
            </w:r>
            <w:r w:rsidR="006A7C6F" w:rsidRPr="00304342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2024 г.</w:t>
            </w:r>
            <w:r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, които не е изискуемо да бъдат </w:t>
            </w:r>
            <w:r w:rsidR="006A7C6F" w:rsidRPr="00304342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проверени</w:t>
            </w:r>
            <w:r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 от независими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верификатори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. </w:t>
            </w:r>
          </w:p>
        </w:tc>
      </w:tr>
      <w:tr w:rsidR="006A7C6F" w:rsidTr="00F24488">
        <w:tc>
          <w:tcPr>
            <w:tcW w:w="2650" w:type="dxa"/>
          </w:tcPr>
          <w:p w:rsidR="006A7C6F" w:rsidRPr="00304342" w:rsidRDefault="006A7C6F" w:rsidP="0044752F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304342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31 декември 2025 г. (и всяка година след това)</w:t>
            </w:r>
          </w:p>
        </w:tc>
        <w:tc>
          <w:tcPr>
            <w:tcW w:w="2768" w:type="dxa"/>
          </w:tcPr>
          <w:p w:rsidR="006A7C6F" w:rsidRPr="00304342" w:rsidRDefault="006A7C6F" w:rsidP="0044752F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304342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Регулираните субекти</w:t>
            </w:r>
          </w:p>
        </w:tc>
        <w:tc>
          <w:tcPr>
            <w:tcW w:w="2770" w:type="dxa"/>
          </w:tcPr>
          <w:p w:rsidR="006A7C6F" w:rsidRPr="00304342" w:rsidRDefault="006A7C6F" w:rsidP="0044752F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304342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Край на периода на мониторинг</w:t>
            </w:r>
            <w:r w:rsidR="001662EC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 за съответната година</w:t>
            </w:r>
          </w:p>
        </w:tc>
      </w:tr>
    </w:tbl>
    <w:p w:rsidR="0001684D" w:rsidRDefault="0001684D" w:rsidP="0044752F">
      <w:pPr>
        <w:spacing w:before="120" w:after="120"/>
        <w:jc w:val="center"/>
        <w:rPr>
          <w:rFonts w:ascii="Times New Roman" w:hAnsi="Times New Roman" w:cs="Times New Roman"/>
          <w:sz w:val="24"/>
          <w:szCs w:val="24"/>
          <w:lang w:val="bg-BG"/>
        </w:rPr>
      </w:pPr>
    </w:p>
    <w:p w:rsidR="0001684D" w:rsidRPr="00CE4296" w:rsidRDefault="0001684D" w:rsidP="0044752F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Д</w:t>
      </w:r>
      <w:r w:rsidRPr="008D3FD5">
        <w:rPr>
          <w:rFonts w:ascii="Times New Roman" w:hAnsi="Times New Roman" w:cs="Times New Roman"/>
          <w:sz w:val="24"/>
          <w:szCs w:val="24"/>
          <w:lang w:val="bg-BG"/>
        </w:rPr>
        <w:t xml:space="preserve">опълнителни </w:t>
      </w:r>
      <w:r>
        <w:rPr>
          <w:rFonts w:ascii="Times New Roman" w:hAnsi="Times New Roman" w:cs="Times New Roman"/>
          <w:sz w:val="24"/>
          <w:szCs w:val="24"/>
          <w:lang w:val="bg-BG"/>
        </w:rPr>
        <w:t>указания</w:t>
      </w:r>
      <w:r w:rsidRPr="008D3FD5">
        <w:rPr>
          <w:rFonts w:ascii="Times New Roman" w:hAnsi="Times New Roman" w:cs="Times New Roman"/>
          <w:sz w:val="24"/>
          <w:szCs w:val="24"/>
          <w:lang w:val="bg-BG"/>
        </w:rPr>
        <w:t xml:space="preserve"> и насоки на регулирани</w:t>
      </w:r>
      <w:r w:rsidR="00304342">
        <w:rPr>
          <w:rFonts w:ascii="Times New Roman" w:hAnsi="Times New Roman" w:cs="Times New Roman"/>
          <w:sz w:val="24"/>
          <w:szCs w:val="24"/>
          <w:lang w:val="bg-BG"/>
        </w:rPr>
        <w:t>те</w:t>
      </w:r>
      <w:r w:rsidRPr="008D3FD5">
        <w:rPr>
          <w:rFonts w:ascii="Times New Roman" w:hAnsi="Times New Roman" w:cs="Times New Roman"/>
          <w:sz w:val="24"/>
          <w:szCs w:val="24"/>
          <w:lang w:val="bg-BG"/>
        </w:rPr>
        <w:t xml:space="preserve"> субекти ще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бъдат </w:t>
      </w:r>
      <w:r w:rsidRPr="008D3FD5">
        <w:rPr>
          <w:rFonts w:ascii="Times New Roman" w:hAnsi="Times New Roman" w:cs="Times New Roman"/>
          <w:sz w:val="24"/>
          <w:szCs w:val="24"/>
          <w:lang w:val="bg-BG"/>
        </w:rPr>
        <w:t>предостав</w:t>
      </w:r>
      <w:r w:rsidR="001662EC">
        <w:rPr>
          <w:rFonts w:ascii="Times New Roman" w:hAnsi="Times New Roman" w:cs="Times New Roman"/>
          <w:sz w:val="24"/>
          <w:szCs w:val="24"/>
          <w:lang w:val="bg-BG"/>
        </w:rPr>
        <w:t xml:space="preserve">ени допълнително във </w:t>
      </w:r>
      <w:r w:rsidR="001662EC" w:rsidRPr="00CE4296">
        <w:rPr>
          <w:rFonts w:ascii="Times New Roman" w:hAnsi="Times New Roman" w:cs="Times New Roman"/>
          <w:sz w:val="24"/>
          <w:szCs w:val="24"/>
          <w:lang w:val="bg-BG"/>
        </w:rPr>
        <w:t>възможно най-кратки срокове</w:t>
      </w:r>
      <w:r w:rsidRPr="00CE4296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:rsidR="00EC7311" w:rsidRDefault="00EC7311" w:rsidP="0044752F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CE4296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 xml:space="preserve">При </w:t>
      </w:r>
      <w:r w:rsidR="00304342" w:rsidRPr="00CE4296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>възникнали въпроси, свързани с</w:t>
      </w:r>
      <w:r w:rsidRPr="00CE4296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 xml:space="preserve"> </w:t>
      </w:r>
      <w:r w:rsidR="00304342" w:rsidRPr="00CE4296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 xml:space="preserve"> </w:t>
      </w:r>
      <w:r w:rsidR="001662EC" w:rsidRPr="00CE4296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 xml:space="preserve">изготвяне </w:t>
      </w:r>
      <w:r w:rsidRPr="00CE4296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 xml:space="preserve">на </w:t>
      </w:r>
      <w:r w:rsidR="00304342" w:rsidRPr="00CE4296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>План за мониторинг</w:t>
      </w:r>
      <w:r w:rsidRPr="00CE4296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>, може да ги изпращате на</w:t>
      </w:r>
      <w:r w:rsidRPr="00CE4296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 -</w:t>
      </w:r>
      <w:r w:rsidRPr="00CE4296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hyperlink r:id="rId13" w:history="1">
        <w:r w:rsidRPr="00CE4296">
          <w:rPr>
            <w:rStyle w:val="Hyperlink"/>
            <w:rFonts w:ascii="Times New Roman" w:hAnsi="Times New Roman" w:cs="Times New Roman"/>
            <w:sz w:val="24"/>
            <w:szCs w:val="24"/>
            <w:lang w:val="bg-BG"/>
          </w:rPr>
          <w:t>ets2@moew.government.bg</w:t>
        </w:r>
      </w:hyperlink>
      <w:r w:rsidRPr="00CE4296">
        <w:rPr>
          <w:rFonts w:ascii="Times New Roman" w:hAnsi="Times New Roman" w:cs="Times New Roman"/>
          <w:sz w:val="24"/>
          <w:szCs w:val="24"/>
          <w:lang w:val="bg-BG"/>
        </w:rPr>
        <w:t>.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:rsidR="0001684D" w:rsidRPr="00724F01" w:rsidRDefault="00D3159A" w:rsidP="0044752F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color w:val="000000"/>
          <w:sz w:val="24"/>
          <w:szCs w:val="24"/>
          <w:lang w:val="bg-BG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bg-BG"/>
        </w:rPr>
        <w:lastRenderedPageBreak/>
        <w:t xml:space="preserve">С оглед </w:t>
      </w:r>
      <w:r w:rsidR="00304342">
        <w:rPr>
          <w:rFonts w:ascii="Times New Roman" w:hAnsi="Times New Roman" w:cs="Times New Roman"/>
          <w:color w:val="000000"/>
          <w:sz w:val="24"/>
          <w:szCs w:val="24"/>
          <w:lang w:val="bg-BG"/>
        </w:rPr>
        <w:t>задължения</w:t>
      </w:r>
      <w:r w:rsidR="00F24488">
        <w:rPr>
          <w:rFonts w:ascii="Times New Roman" w:hAnsi="Times New Roman" w:cs="Times New Roman"/>
          <w:color w:val="000000"/>
          <w:sz w:val="24"/>
          <w:szCs w:val="24"/>
          <w:lang w:val="bg-BG"/>
        </w:rPr>
        <w:t>та</w:t>
      </w:r>
      <w:r w:rsidR="00304342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произтичащи при въвеждането на </w:t>
      </w:r>
      <w:r w:rsidR="007D2A1D">
        <w:rPr>
          <w:rFonts w:ascii="Times New Roman" w:hAnsi="Times New Roman" w:cs="Times New Roman"/>
          <w:color w:val="000000"/>
          <w:sz w:val="24"/>
          <w:szCs w:val="24"/>
          <w:lang w:val="bg-BG"/>
        </w:rPr>
        <w:t>ЕСТЕ 2</w:t>
      </w:r>
      <w:r w:rsidR="00F24488">
        <w:rPr>
          <w:rFonts w:ascii="Times New Roman" w:hAnsi="Times New Roman" w:cs="Times New Roman"/>
          <w:color w:val="000000"/>
          <w:sz w:val="24"/>
          <w:szCs w:val="24"/>
          <w:lang w:val="bg-BG"/>
        </w:rPr>
        <w:t>,</w:t>
      </w:r>
      <w:r w:rsidR="003D67D3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 съгласно </w:t>
      </w:r>
      <w:r w:rsidR="003D67D3" w:rsidRPr="008D3FD5">
        <w:rPr>
          <w:rFonts w:ascii="Times New Roman" w:hAnsi="Times New Roman" w:cs="Times New Roman"/>
          <w:sz w:val="24"/>
          <w:szCs w:val="24"/>
          <w:lang w:val="bg-BG"/>
        </w:rPr>
        <w:t>Регламента отно</w:t>
      </w:r>
      <w:r w:rsidR="003D67D3">
        <w:rPr>
          <w:rFonts w:ascii="Times New Roman" w:hAnsi="Times New Roman" w:cs="Times New Roman"/>
          <w:sz w:val="24"/>
          <w:szCs w:val="24"/>
          <w:lang w:val="bg-BG"/>
        </w:rPr>
        <w:t xml:space="preserve">сно мониторинга и докладването </w:t>
      </w:r>
      <w:r w:rsidR="003D67D3" w:rsidRPr="008D3FD5">
        <w:rPr>
          <w:rFonts w:ascii="Times New Roman" w:hAnsi="Times New Roman" w:cs="Times New Roman"/>
          <w:sz w:val="24"/>
          <w:szCs w:val="24"/>
          <w:lang w:val="bg-BG"/>
        </w:rPr>
        <w:t>2018/2066</w:t>
      </w:r>
      <w:r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, призоваваме </w:t>
      </w:r>
      <w:r w:rsidR="00304342" w:rsidRPr="004E6B54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>регулираните субекти в срок до 31 декември 2024</w:t>
      </w:r>
      <w:r w:rsidR="0001684D" w:rsidRPr="004E6B54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 xml:space="preserve"> г., </w:t>
      </w:r>
      <w:r w:rsidR="00304342" w:rsidRPr="004E6B54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 xml:space="preserve">да </w:t>
      </w:r>
      <w:r w:rsidR="0001684D" w:rsidRPr="004E6B54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>пода</w:t>
      </w:r>
      <w:r w:rsidR="001662EC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>д</w:t>
      </w:r>
      <w:r w:rsidR="0001684D" w:rsidRPr="004E6B54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 xml:space="preserve">ат </w:t>
      </w:r>
      <w:r w:rsidR="004E6B54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>П</w:t>
      </w:r>
      <w:r w:rsidR="00304342" w:rsidRPr="004E6B54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>лан за мониторинг</w:t>
      </w:r>
      <w:r w:rsidR="00304342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 </w:t>
      </w:r>
      <w:r w:rsidRPr="004E6B54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 xml:space="preserve">до </w:t>
      </w:r>
      <w:r w:rsidRPr="00D3159A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>Изпълнителна агенция по околна среда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 xml:space="preserve"> </w:t>
      </w:r>
      <w:r w:rsidR="0001684D" w:rsidRPr="00724F01">
        <w:rPr>
          <w:rFonts w:ascii="Times New Roman" w:hAnsi="Times New Roman" w:cs="Times New Roman"/>
          <w:color w:val="000000"/>
          <w:sz w:val="24"/>
          <w:szCs w:val="24"/>
          <w:lang w:val="bg-BG"/>
        </w:rPr>
        <w:t>на следния адрес:</w:t>
      </w:r>
    </w:p>
    <w:p w:rsidR="0001684D" w:rsidRPr="00AA4AFD" w:rsidRDefault="0001684D" w:rsidP="0044752F">
      <w:pPr>
        <w:autoSpaceDE w:val="0"/>
        <w:autoSpaceDN w:val="0"/>
        <w:adjustRightInd w:val="0"/>
        <w:spacing w:before="120" w:after="120"/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AA4AFD">
        <w:rPr>
          <w:rFonts w:ascii="Times New Roman" w:hAnsi="Times New Roman" w:cs="Times New Roman"/>
          <w:b/>
          <w:sz w:val="24"/>
          <w:szCs w:val="24"/>
          <w:lang w:val="bg-BG"/>
        </w:rPr>
        <w:t>Изпълнителна агенция по околна среда</w:t>
      </w:r>
    </w:p>
    <w:p w:rsidR="0001684D" w:rsidRPr="00AA4AFD" w:rsidRDefault="0001684D" w:rsidP="0044752F">
      <w:pPr>
        <w:autoSpaceDE w:val="0"/>
        <w:autoSpaceDN w:val="0"/>
        <w:adjustRightInd w:val="0"/>
        <w:spacing w:before="120" w:after="120"/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AA4AFD">
        <w:rPr>
          <w:rFonts w:ascii="Times New Roman" w:hAnsi="Times New Roman" w:cs="Times New Roman"/>
          <w:sz w:val="24"/>
          <w:szCs w:val="24"/>
          <w:lang w:val="bg-BG"/>
        </w:rPr>
        <w:t>отдел "Разрешителни за търговия с емисии"</w:t>
      </w:r>
    </w:p>
    <w:p w:rsidR="0001684D" w:rsidRPr="00AA4AFD" w:rsidRDefault="0001684D" w:rsidP="0044752F">
      <w:pPr>
        <w:autoSpaceDE w:val="0"/>
        <w:autoSpaceDN w:val="0"/>
        <w:adjustRightInd w:val="0"/>
        <w:spacing w:before="120" w:after="120"/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AA4AFD">
        <w:rPr>
          <w:rFonts w:ascii="Times New Roman" w:hAnsi="Times New Roman" w:cs="Times New Roman"/>
          <w:sz w:val="24"/>
          <w:szCs w:val="24"/>
          <w:lang w:val="bg-BG"/>
        </w:rPr>
        <w:t>1618, гр. София</w:t>
      </w:r>
    </w:p>
    <w:p w:rsidR="0001684D" w:rsidRPr="00AA4AFD" w:rsidRDefault="0001684D" w:rsidP="0044752F">
      <w:pPr>
        <w:autoSpaceDE w:val="0"/>
        <w:autoSpaceDN w:val="0"/>
        <w:adjustRightInd w:val="0"/>
        <w:spacing w:before="120" w:after="120"/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AA4AFD">
        <w:rPr>
          <w:rFonts w:ascii="Times New Roman" w:hAnsi="Times New Roman" w:cs="Times New Roman"/>
          <w:sz w:val="24"/>
          <w:szCs w:val="24"/>
          <w:lang w:val="bg-BG"/>
        </w:rPr>
        <w:t>бул. "Цар Борис III" 136А</w:t>
      </w:r>
    </w:p>
    <w:p w:rsidR="0001684D" w:rsidRPr="00AA4AFD" w:rsidRDefault="0001684D" w:rsidP="0044752F">
      <w:pPr>
        <w:autoSpaceDE w:val="0"/>
        <w:autoSpaceDN w:val="0"/>
        <w:adjustRightInd w:val="0"/>
        <w:spacing w:before="120" w:after="120"/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AA4AFD">
        <w:rPr>
          <w:rFonts w:ascii="Times New Roman" w:hAnsi="Times New Roman" w:cs="Times New Roman"/>
          <w:sz w:val="24"/>
          <w:szCs w:val="24"/>
          <w:lang w:val="bg-BG"/>
        </w:rPr>
        <w:t>Тел: 02/ 955 90 38; 02/ 940-64-16</w:t>
      </w:r>
    </w:p>
    <w:p w:rsidR="0001684D" w:rsidRPr="00724F01" w:rsidRDefault="0001684D" w:rsidP="0044752F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color w:val="000000"/>
          <w:sz w:val="24"/>
          <w:szCs w:val="24"/>
          <w:lang w:val="bg-BG"/>
        </w:rPr>
      </w:pPr>
      <w:r w:rsidRPr="00724F01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Посочените </w:t>
      </w:r>
      <w:r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в Плана за мониторинг </w:t>
      </w:r>
      <w:r w:rsidRPr="00724F01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данни подлежат на проверка от </w:t>
      </w:r>
      <w:r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страна на </w:t>
      </w:r>
      <w:r w:rsidRPr="00724F01">
        <w:rPr>
          <w:rFonts w:ascii="Times New Roman" w:hAnsi="Times New Roman" w:cs="Times New Roman"/>
          <w:color w:val="000000"/>
          <w:sz w:val="24"/>
          <w:szCs w:val="24"/>
          <w:lang w:val="bg-BG"/>
        </w:rPr>
        <w:t>ИАОС</w:t>
      </w:r>
      <w:r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. </w:t>
      </w:r>
      <w:r w:rsidRPr="00724F01">
        <w:rPr>
          <w:rFonts w:ascii="Times New Roman" w:hAnsi="Times New Roman" w:cs="Times New Roman"/>
          <w:color w:val="000000"/>
          <w:sz w:val="24"/>
          <w:szCs w:val="24"/>
          <w:lang w:val="bg-BG"/>
        </w:rPr>
        <w:t>В сл</w:t>
      </w:r>
      <w:r>
        <w:rPr>
          <w:rFonts w:ascii="Times New Roman" w:hAnsi="Times New Roman" w:cs="Times New Roman"/>
          <w:color w:val="000000"/>
          <w:sz w:val="24"/>
          <w:szCs w:val="24"/>
          <w:lang w:val="bg-BG"/>
        </w:rPr>
        <w:t>учай на открити несъответствия,</w:t>
      </w:r>
      <w:r w:rsidRPr="00724F01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 ИАОС може да поиска от </w:t>
      </w:r>
      <w:r>
        <w:rPr>
          <w:rFonts w:ascii="Times New Roman" w:hAnsi="Times New Roman" w:cs="Times New Roman"/>
          <w:color w:val="000000"/>
          <w:sz w:val="24"/>
          <w:szCs w:val="24"/>
          <w:lang w:val="bg-BG"/>
        </w:rPr>
        <w:t>регулирания субект</w:t>
      </w:r>
      <w:r w:rsidRPr="00724F01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 да представи нов или </w:t>
      </w:r>
      <w:r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коригиран план за мониторинг </w:t>
      </w:r>
      <w:r w:rsidRPr="00724F01">
        <w:rPr>
          <w:rFonts w:ascii="Times New Roman" w:hAnsi="Times New Roman" w:cs="Times New Roman"/>
          <w:color w:val="000000"/>
          <w:sz w:val="24"/>
          <w:szCs w:val="24"/>
          <w:lang w:val="bg-BG"/>
        </w:rPr>
        <w:t>и информация.</w:t>
      </w:r>
      <w:r w:rsidRPr="00724F01">
        <w:rPr>
          <w:rFonts w:ascii="Times New Roman" w:hAnsi="Times New Roman" w:cs="Times New Roman"/>
          <w:color w:val="000000"/>
          <w:sz w:val="24"/>
          <w:szCs w:val="24"/>
          <w:lang w:val="bg-BG"/>
        </w:rPr>
        <w:tab/>
      </w:r>
    </w:p>
    <w:p w:rsidR="007D2A1D" w:rsidRDefault="007D2A1D" w:rsidP="0044752F">
      <w:pPr>
        <w:spacing w:before="120" w:after="12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1684D" w:rsidRPr="00CE4296" w:rsidRDefault="0001684D" w:rsidP="00CE4296">
      <w:pPr>
        <w:pStyle w:val="Style1"/>
        <w:spacing w:before="120" w:after="120"/>
        <w:rPr>
          <w:b w:val="0"/>
        </w:rPr>
      </w:pPr>
      <w:bookmarkStart w:id="9" w:name="_Toc180496882"/>
      <w:bookmarkStart w:id="10" w:name="_Toc180487633"/>
      <w:r w:rsidRPr="00CE4296">
        <w:t>V. Допълнителна информация</w:t>
      </w:r>
      <w:bookmarkEnd w:id="9"/>
      <w:r w:rsidRPr="00CE4296">
        <w:t xml:space="preserve"> </w:t>
      </w:r>
      <w:bookmarkEnd w:id="10"/>
    </w:p>
    <w:p w:rsidR="0001684D" w:rsidRDefault="0001684D" w:rsidP="0044752F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01684D" w:rsidRDefault="0001684D" w:rsidP="0044752F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D3FD5">
        <w:rPr>
          <w:rFonts w:ascii="Times New Roman" w:hAnsi="Times New Roman" w:cs="Times New Roman"/>
          <w:sz w:val="24"/>
          <w:szCs w:val="24"/>
          <w:lang w:val="bg-BG"/>
        </w:rPr>
        <w:t>Уебсайт на Европейската комисия - ETS2: сгради, автомобилен транспорт и допълнителни сектори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: </w:t>
      </w:r>
    </w:p>
    <w:p w:rsidR="0001684D" w:rsidRPr="008D3FD5" w:rsidRDefault="00973515" w:rsidP="0044752F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hyperlink r:id="rId14" w:history="1">
        <w:r w:rsidR="0001684D" w:rsidRPr="006E56C3">
          <w:rPr>
            <w:rStyle w:val="Hyperlink"/>
            <w:rFonts w:ascii="Times New Roman" w:hAnsi="Times New Roman" w:cs="Times New Roman"/>
            <w:sz w:val="24"/>
            <w:szCs w:val="24"/>
            <w:lang w:val="bg-BG"/>
          </w:rPr>
          <w:t>https://climate.ec.europa.eu/eu-action/eu-emissions-trading-system-eu-ets/ets2-buildings-road-transport-and-additional-sectors_en</w:t>
        </w:r>
      </w:hyperlink>
      <w:r w:rsidR="0001684D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:rsidR="0001684D" w:rsidRDefault="0001684D" w:rsidP="0044752F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01684D" w:rsidRDefault="0001684D" w:rsidP="0044752F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D3FD5">
        <w:rPr>
          <w:rFonts w:ascii="Times New Roman" w:hAnsi="Times New Roman" w:cs="Times New Roman"/>
          <w:sz w:val="24"/>
          <w:szCs w:val="24"/>
          <w:lang w:val="bg-BG"/>
        </w:rPr>
        <w:t>Директива на ЕС СТЕ - Директива на ЕС СТЕ 2003/87/ЕО (консолидиран текст)</w:t>
      </w:r>
      <w:r>
        <w:rPr>
          <w:rFonts w:ascii="Times New Roman" w:hAnsi="Times New Roman" w:cs="Times New Roman"/>
          <w:sz w:val="24"/>
          <w:szCs w:val="24"/>
          <w:lang w:val="bg-BG"/>
        </w:rPr>
        <w:t>:</w:t>
      </w:r>
    </w:p>
    <w:p w:rsidR="0001684D" w:rsidRPr="008D3FD5" w:rsidRDefault="00973515" w:rsidP="0044752F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hyperlink r:id="rId15" w:history="1">
        <w:r w:rsidR="0001684D" w:rsidRPr="006E56C3">
          <w:rPr>
            <w:rStyle w:val="Hyperlink"/>
            <w:rFonts w:ascii="Times New Roman" w:hAnsi="Times New Roman" w:cs="Times New Roman"/>
            <w:sz w:val="24"/>
            <w:szCs w:val="24"/>
            <w:lang w:val="bg-BG"/>
          </w:rPr>
          <w:t>https://eur-lex.europa.eu/legal-content/EN/TXT/?uri=CELEX%3A02003L0087-20240301</w:t>
        </w:r>
      </w:hyperlink>
      <w:r w:rsidR="0001684D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:rsidR="0001684D" w:rsidRDefault="0001684D" w:rsidP="0044752F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01684D" w:rsidRDefault="0001684D" w:rsidP="0044752F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D3FD5">
        <w:rPr>
          <w:rFonts w:ascii="Times New Roman" w:hAnsi="Times New Roman" w:cs="Times New Roman"/>
          <w:sz w:val="24"/>
          <w:szCs w:val="24"/>
          <w:lang w:val="bg-BG"/>
        </w:rPr>
        <w:t>Ръководен документ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8D3FD5">
        <w:rPr>
          <w:rFonts w:ascii="Times New Roman" w:hAnsi="Times New Roman" w:cs="Times New Roman"/>
          <w:sz w:val="24"/>
          <w:szCs w:val="24"/>
          <w:lang w:val="bg-BG"/>
        </w:rPr>
        <w:t>за мониторинг и докладване</w:t>
      </w:r>
      <w:r>
        <w:rPr>
          <w:rFonts w:ascii="Times New Roman" w:hAnsi="Times New Roman" w:cs="Times New Roman"/>
          <w:sz w:val="24"/>
          <w:szCs w:val="24"/>
          <w:lang w:val="bg-BG"/>
        </w:rPr>
        <w:t>:</w:t>
      </w:r>
    </w:p>
    <w:p w:rsidR="0001684D" w:rsidRDefault="0001684D" w:rsidP="0044752F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172EC">
        <w:rPr>
          <w:rFonts w:ascii="Times New Roman" w:hAnsi="Times New Roman" w:cs="Times New Roman"/>
          <w:color w:val="0000FF"/>
          <w:sz w:val="24"/>
          <w:szCs w:val="24"/>
          <w:lang w:val="bg-BG"/>
        </w:rPr>
        <w:t>chrome-extension://efaidnbmnnnibpcajpcglclefindmkaj/https://www.moew.government.bg/static/media/ups/articles/attachments/GD%20ETS2_BG1c6ba2d9ae498b9d5239574ed9b18fd4.pdf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(на български език)</w:t>
      </w:r>
    </w:p>
    <w:p w:rsidR="0001684D" w:rsidRPr="008D3FD5" w:rsidRDefault="0001684D" w:rsidP="0044752F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172EC">
        <w:rPr>
          <w:rFonts w:ascii="Times New Roman" w:hAnsi="Times New Roman" w:cs="Times New Roman"/>
          <w:color w:val="0000FF"/>
          <w:sz w:val="24"/>
          <w:szCs w:val="24"/>
          <w:lang w:val="bg-BG"/>
        </w:rPr>
        <w:t>chrome-extension://efaidnbmnnnibpcajpcglclefindmkaj/https://www.moew.government.bg/static/media/ups/articles/attachments/GD%20ETS283dddcbbe2f11803359297c1c1088ae2.pdf</w:t>
      </w:r>
      <w:r>
        <w:rPr>
          <w:rFonts w:ascii="Times New Roman" w:hAnsi="Times New Roman" w:cs="Times New Roman"/>
          <w:color w:val="0000FF"/>
          <w:sz w:val="24"/>
          <w:szCs w:val="24"/>
          <w:lang w:val="bg-B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bg-BG"/>
        </w:rPr>
        <w:t>(на английско език)</w:t>
      </w:r>
    </w:p>
    <w:p w:rsidR="0001684D" w:rsidRDefault="0001684D" w:rsidP="0044752F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01684D" w:rsidRDefault="0001684D" w:rsidP="0044752F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8D3FD5">
        <w:rPr>
          <w:rFonts w:ascii="Times New Roman" w:hAnsi="Times New Roman" w:cs="Times New Roman"/>
          <w:sz w:val="24"/>
          <w:szCs w:val="24"/>
          <w:lang w:val="bg-BG"/>
        </w:rPr>
        <w:t>Регламент за мониторинг и док</w:t>
      </w:r>
      <w:r>
        <w:rPr>
          <w:rFonts w:ascii="Times New Roman" w:hAnsi="Times New Roman" w:cs="Times New Roman"/>
          <w:sz w:val="24"/>
          <w:szCs w:val="24"/>
          <w:lang w:val="bg-BG"/>
        </w:rPr>
        <w:t>ладване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1684D" w:rsidRPr="0001684D" w:rsidRDefault="00973515" w:rsidP="0044752F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01684D" w:rsidRPr="006E56C3">
          <w:rPr>
            <w:rStyle w:val="Hyperlink"/>
            <w:rFonts w:ascii="Times New Roman" w:hAnsi="Times New Roman" w:cs="Times New Roman"/>
            <w:sz w:val="24"/>
            <w:szCs w:val="24"/>
          </w:rPr>
          <w:t>https://eur-lex.europa.eu/eli/reg/2018/2066</w:t>
        </w:r>
      </w:hyperlink>
      <w:r w:rsidR="000168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684D" w:rsidRDefault="0001684D" w:rsidP="0044752F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01684D" w:rsidRDefault="0001684D" w:rsidP="0044752F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D3FD5">
        <w:rPr>
          <w:rFonts w:ascii="Times New Roman" w:hAnsi="Times New Roman" w:cs="Times New Roman"/>
          <w:sz w:val="24"/>
          <w:szCs w:val="24"/>
          <w:lang w:val="bg-BG"/>
        </w:rPr>
        <w:lastRenderedPageBreak/>
        <w:t>Директива за възобновяема енергия - Директива REDII</w:t>
      </w:r>
      <w:r>
        <w:rPr>
          <w:rFonts w:ascii="Times New Roman" w:hAnsi="Times New Roman" w:cs="Times New Roman"/>
          <w:sz w:val="24"/>
          <w:szCs w:val="24"/>
          <w:lang w:val="bg-BG"/>
        </w:rPr>
        <w:t>:</w:t>
      </w:r>
    </w:p>
    <w:p w:rsidR="006A7C6F" w:rsidRDefault="00973515" w:rsidP="0044752F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hyperlink r:id="rId17" w:history="1">
        <w:r w:rsidR="0001684D" w:rsidRPr="006E56C3">
          <w:rPr>
            <w:rStyle w:val="Hyperlink"/>
            <w:rFonts w:ascii="Times New Roman" w:hAnsi="Times New Roman" w:cs="Times New Roman"/>
            <w:sz w:val="24"/>
            <w:szCs w:val="24"/>
            <w:lang w:val="bg-BG"/>
          </w:rPr>
          <w:t>https://eur-lex.europa.eu/legal-content/EN/TXT/?uri=uriserv:OJ.L_.2018.328.01.0082.01.ENG</w:t>
        </w:r>
      </w:hyperlink>
    </w:p>
    <w:p w:rsidR="0001684D" w:rsidRDefault="0001684D" w:rsidP="0044752F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304342" w:rsidRDefault="00304342" w:rsidP="0044752F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Списък на операторите на инсталации в обхвата на Европейската схема за търговия с емисии:</w:t>
      </w:r>
    </w:p>
    <w:p w:rsidR="0001684D" w:rsidRDefault="00973515" w:rsidP="0044752F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hyperlink r:id="rId18" w:history="1">
        <w:r w:rsidR="00304342" w:rsidRPr="006E56C3">
          <w:rPr>
            <w:rStyle w:val="Hyperlink"/>
            <w:rFonts w:ascii="Times New Roman" w:hAnsi="Times New Roman" w:cs="Times New Roman"/>
            <w:sz w:val="24"/>
            <w:szCs w:val="24"/>
            <w:lang w:val="bg-BG"/>
          </w:rPr>
          <w:t>https://eea.government.bg/bg/r-r/r-te</w:t>
        </w:r>
      </w:hyperlink>
      <w:r w:rsidR="00304342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:rsidR="0001684D" w:rsidRDefault="0001684D" w:rsidP="0044752F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01684D" w:rsidRPr="00CE4296" w:rsidRDefault="001662EC" w:rsidP="00CE4296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bookmarkStart w:id="11" w:name="_Toc180487634"/>
      <w:r>
        <w:rPr>
          <w:rFonts w:ascii="Times New Roman" w:hAnsi="Times New Roman" w:cs="Times New Roman"/>
          <w:sz w:val="24"/>
          <w:szCs w:val="24"/>
          <w:lang w:val="bg-BG"/>
        </w:rPr>
        <w:t>Информация от о</w:t>
      </w:r>
      <w:r w:rsidR="0001684D" w:rsidRPr="00CE4296">
        <w:rPr>
          <w:rFonts w:ascii="Times New Roman" w:hAnsi="Times New Roman" w:cs="Times New Roman"/>
          <w:sz w:val="24"/>
          <w:szCs w:val="24"/>
          <w:lang w:val="bg-BG"/>
        </w:rPr>
        <w:t xml:space="preserve">бучения за </w:t>
      </w:r>
      <w:r>
        <w:rPr>
          <w:rFonts w:ascii="Times New Roman" w:hAnsi="Times New Roman" w:cs="Times New Roman"/>
          <w:sz w:val="24"/>
          <w:szCs w:val="24"/>
          <w:lang w:val="bg-BG"/>
        </w:rPr>
        <w:t>Е</w:t>
      </w:r>
      <w:r w:rsidR="0001684D" w:rsidRPr="00CE4296">
        <w:rPr>
          <w:rFonts w:ascii="Times New Roman" w:hAnsi="Times New Roman" w:cs="Times New Roman"/>
          <w:sz w:val="24"/>
          <w:szCs w:val="24"/>
          <w:lang w:val="bg-BG"/>
        </w:rPr>
        <w:t>СТЕ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01684D" w:rsidRPr="00CE4296">
        <w:rPr>
          <w:rFonts w:ascii="Times New Roman" w:hAnsi="Times New Roman" w:cs="Times New Roman"/>
          <w:sz w:val="24"/>
          <w:szCs w:val="24"/>
          <w:lang w:val="bg-BG"/>
        </w:rPr>
        <w:t>2:</w:t>
      </w:r>
      <w:bookmarkEnd w:id="11"/>
    </w:p>
    <w:p w:rsidR="008D3FD5" w:rsidRPr="008D3FD5" w:rsidRDefault="008D3FD5" w:rsidP="0044752F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D3FD5">
        <w:rPr>
          <w:rFonts w:ascii="Times New Roman" w:hAnsi="Times New Roman" w:cs="Times New Roman"/>
          <w:sz w:val="24"/>
          <w:szCs w:val="24"/>
          <w:lang w:val="bg-BG"/>
        </w:rPr>
        <w:t xml:space="preserve">През </w:t>
      </w:r>
      <w:r w:rsidR="001662EC">
        <w:rPr>
          <w:rFonts w:ascii="Times New Roman" w:hAnsi="Times New Roman" w:cs="Times New Roman"/>
          <w:sz w:val="24"/>
          <w:szCs w:val="24"/>
          <w:lang w:val="bg-BG"/>
        </w:rPr>
        <w:t xml:space="preserve">м. </w:t>
      </w:r>
      <w:r w:rsidRPr="008D3FD5">
        <w:rPr>
          <w:rFonts w:ascii="Times New Roman" w:hAnsi="Times New Roman" w:cs="Times New Roman"/>
          <w:sz w:val="24"/>
          <w:szCs w:val="24"/>
          <w:lang w:val="bg-BG"/>
        </w:rPr>
        <w:t xml:space="preserve">май </w:t>
      </w:r>
      <w:r w:rsidR="001662EC">
        <w:rPr>
          <w:rFonts w:ascii="Times New Roman" w:hAnsi="Times New Roman" w:cs="Times New Roman"/>
          <w:sz w:val="24"/>
          <w:szCs w:val="24"/>
          <w:lang w:val="bg-BG"/>
        </w:rPr>
        <w:t xml:space="preserve">2024 г. </w:t>
      </w:r>
      <w:r w:rsidRPr="008D3FD5">
        <w:rPr>
          <w:rFonts w:ascii="Times New Roman" w:hAnsi="Times New Roman" w:cs="Times New Roman"/>
          <w:sz w:val="24"/>
          <w:szCs w:val="24"/>
          <w:lang w:val="bg-BG"/>
        </w:rPr>
        <w:t xml:space="preserve">беше проведен </w:t>
      </w:r>
      <w:proofErr w:type="spellStart"/>
      <w:r w:rsidRPr="008D3FD5">
        <w:rPr>
          <w:rFonts w:ascii="Times New Roman" w:hAnsi="Times New Roman" w:cs="Times New Roman"/>
          <w:sz w:val="24"/>
          <w:szCs w:val="24"/>
          <w:lang w:val="bg-BG"/>
        </w:rPr>
        <w:t>уебинар</w:t>
      </w:r>
      <w:proofErr w:type="spellEnd"/>
      <w:r w:rsidRPr="008D3FD5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1662EC">
        <w:rPr>
          <w:rFonts w:ascii="Times New Roman" w:hAnsi="Times New Roman" w:cs="Times New Roman"/>
          <w:sz w:val="24"/>
          <w:szCs w:val="24"/>
          <w:lang w:val="bg-BG"/>
        </w:rPr>
        <w:t>относно</w:t>
      </w:r>
      <w:r w:rsidR="001662EC" w:rsidRPr="008D3FD5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1662EC">
        <w:rPr>
          <w:rFonts w:ascii="Times New Roman" w:hAnsi="Times New Roman" w:cs="Times New Roman"/>
          <w:sz w:val="24"/>
          <w:szCs w:val="24"/>
          <w:lang w:val="bg-BG"/>
        </w:rPr>
        <w:t>Е</w:t>
      </w:r>
      <w:r w:rsidR="00DF780B">
        <w:rPr>
          <w:rFonts w:ascii="Times New Roman" w:hAnsi="Times New Roman" w:cs="Times New Roman"/>
          <w:sz w:val="24"/>
          <w:szCs w:val="24"/>
          <w:lang w:val="bg-BG"/>
        </w:rPr>
        <w:t>СТЕ</w:t>
      </w:r>
      <w:r w:rsidR="001662EC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DF780B">
        <w:rPr>
          <w:rFonts w:ascii="Times New Roman" w:hAnsi="Times New Roman" w:cs="Times New Roman"/>
          <w:sz w:val="24"/>
          <w:szCs w:val="24"/>
          <w:lang w:val="bg-BG"/>
        </w:rPr>
        <w:t>2</w:t>
      </w:r>
      <w:r w:rsidRPr="008D3FD5">
        <w:rPr>
          <w:rFonts w:ascii="Times New Roman" w:hAnsi="Times New Roman" w:cs="Times New Roman"/>
          <w:sz w:val="24"/>
          <w:szCs w:val="24"/>
          <w:lang w:val="bg-BG"/>
        </w:rPr>
        <w:t xml:space="preserve">, който предостави въведение в работата на </w:t>
      </w:r>
      <w:r w:rsidR="001662EC">
        <w:rPr>
          <w:rFonts w:ascii="Times New Roman" w:hAnsi="Times New Roman" w:cs="Times New Roman"/>
          <w:sz w:val="24"/>
          <w:szCs w:val="24"/>
          <w:lang w:val="bg-BG"/>
        </w:rPr>
        <w:t>Европейската система за търговия с емисии</w:t>
      </w:r>
      <w:r w:rsidRPr="008D3FD5">
        <w:rPr>
          <w:rFonts w:ascii="Times New Roman" w:hAnsi="Times New Roman" w:cs="Times New Roman"/>
          <w:sz w:val="24"/>
          <w:szCs w:val="24"/>
          <w:lang w:val="bg-BG"/>
        </w:rPr>
        <w:t xml:space="preserve">, новата </w:t>
      </w:r>
      <w:r w:rsidR="001662EC">
        <w:rPr>
          <w:rFonts w:ascii="Times New Roman" w:hAnsi="Times New Roman" w:cs="Times New Roman"/>
          <w:sz w:val="24"/>
          <w:szCs w:val="24"/>
          <w:lang w:val="bg-BG"/>
        </w:rPr>
        <w:t>Е</w:t>
      </w:r>
      <w:r w:rsidR="00DF780B">
        <w:rPr>
          <w:rFonts w:ascii="Times New Roman" w:hAnsi="Times New Roman" w:cs="Times New Roman"/>
          <w:sz w:val="24"/>
          <w:szCs w:val="24"/>
          <w:lang w:val="bg-BG"/>
        </w:rPr>
        <w:t>СТЕ</w:t>
      </w:r>
      <w:r w:rsidR="001662EC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DF780B">
        <w:rPr>
          <w:rFonts w:ascii="Times New Roman" w:hAnsi="Times New Roman" w:cs="Times New Roman"/>
          <w:sz w:val="24"/>
          <w:szCs w:val="24"/>
          <w:lang w:val="bg-BG"/>
        </w:rPr>
        <w:t>2</w:t>
      </w:r>
      <w:r w:rsidRPr="008D3FD5">
        <w:rPr>
          <w:rFonts w:ascii="Times New Roman" w:hAnsi="Times New Roman" w:cs="Times New Roman"/>
          <w:sz w:val="24"/>
          <w:szCs w:val="24"/>
          <w:lang w:val="bg-BG"/>
        </w:rPr>
        <w:t>, цикъла на съответствие и сроковете, които регулираните субекти трябва да спазват.</w:t>
      </w:r>
      <w:r w:rsidR="00DF780B">
        <w:rPr>
          <w:rFonts w:ascii="Times New Roman" w:hAnsi="Times New Roman" w:cs="Times New Roman"/>
          <w:sz w:val="24"/>
          <w:szCs w:val="24"/>
          <w:lang w:val="bg-BG"/>
        </w:rPr>
        <w:t xml:space="preserve"> Информация може да намерите на линка:</w:t>
      </w:r>
      <w:r w:rsidRPr="008D3FD5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:rsidR="00836FC9" w:rsidRPr="00564640" w:rsidRDefault="008D3FD5" w:rsidP="0044752F">
      <w:pPr>
        <w:spacing w:before="120" w:after="12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8141A">
        <w:rPr>
          <w:rFonts w:ascii="Times New Roman" w:hAnsi="Times New Roman" w:cs="Times New Roman"/>
          <w:sz w:val="24"/>
          <w:szCs w:val="24"/>
          <w:lang w:val="bg-BG"/>
        </w:rPr>
        <w:t xml:space="preserve">Уеб семинар за </w:t>
      </w:r>
      <w:r w:rsidR="00DF780B" w:rsidRPr="00D8141A">
        <w:rPr>
          <w:rFonts w:ascii="Times New Roman" w:hAnsi="Times New Roman" w:cs="Times New Roman"/>
          <w:sz w:val="24"/>
          <w:szCs w:val="24"/>
          <w:lang w:val="bg-BG"/>
        </w:rPr>
        <w:t>СТЕ2</w:t>
      </w:r>
      <w:r w:rsidR="00836FC9">
        <w:rPr>
          <w:rFonts w:ascii="Times New Roman" w:hAnsi="Times New Roman" w:cs="Times New Roman"/>
          <w:sz w:val="24"/>
          <w:szCs w:val="24"/>
          <w:lang w:val="bg-BG"/>
        </w:rPr>
        <w:t>:</w:t>
      </w:r>
      <w:r w:rsidR="00836FC9" w:rsidRPr="00836FC9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hyperlink r:id="rId19" w:history="1">
        <w:r w:rsidR="00836FC9" w:rsidRPr="00836F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bg-BG"/>
          </w:rPr>
          <w:t>Bulgaria/Greece/Romania - ETS2 outreach support webinar on Vimeo</w:t>
        </w:r>
      </w:hyperlink>
    </w:p>
    <w:p w:rsidR="00DF780B" w:rsidRDefault="00AA4AFD" w:rsidP="0044752F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object w:dxaOrig="1531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20" o:title=""/>
          </v:shape>
          <o:OLEObject Type="Embed" ProgID="Acrobat.Document.DC" ShapeID="_x0000_i1025" DrawAspect="Icon" ObjectID="_1791114097" r:id="rId21"/>
        </w:object>
      </w:r>
    </w:p>
    <w:p w:rsidR="008D3FD5" w:rsidRPr="008D3FD5" w:rsidRDefault="00DF780B" w:rsidP="0044752F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На 05 юни 2024</w:t>
      </w:r>
      <w:r w:rsidR="001662EC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bg-BG"/>
        </w:rPr>
        <w:t>г.</w:t>
      </w:r>
      <w:r w:rsidR="008D3FD5" w:rsidRPr="008D3FD5">
        <w:rPr>
          <w:rFonts w:ascii="Times New Roman" w:hAnsi="Times New Roman" w:cs="Times New Roman"/>
          <w:sz w:val="24"/>
          <w:szCs w:val="24"/>
          <w:lang w:val="bg-BG"/>
        </w:rPr>
        <w:t xml:space="preserve"> се проведе подробен семинар за регулираните субекти, а слайдовете и записът можете да видите на линка по-долу:</w:t>
      </w:r>
    </w:p>
    <w:p w:rsidR="00836FC9" w:rsidRPr="006C1D0B" w:rsidRDefault="008D3FD5" w:rsidP="0044752F">
      <w:pPr>
        <w:spacing w:before="120" w:after="12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8141A">
        <w:rPr>
          <w:rFonts w:ascii="Times New Roman" w:hAnsi="Times New Roman" w:cs="Times New Roman"/>
          <w:sz w:val="24"/>
          <w:szCs w:val="24"/>
          <w:lang w:val="bg-BG"/>
        </w:rPr>
        <w:t xml:space="preserve">Семинар </w:t>
      </w:r>
      <w:r w:rsidR="00DF780B" w:rsidRPr="00D8141A">
        <w:rPr>
          <w:rFonts w:ascii="Times New Roman" w:hAnsi="Times New Roman" w:cs="Times New Roman"/>
          <w:sz w:val="24"/>
          <w:szCs w:val="24"/>
          <w:lang w:val="bg-BG"/>
        </w:rPr>
        <w:t xml:space="preserve">за СТЕ2 </w:t>
      </w:r>
      <w:r w:rsidRPr="00D8141A">
        <w:rPr>
          <w:rFonts w:ascii="Times New Roman" w:hAnsi="Times New Roman" w:cs="Times New Roman"/>
          <w:sz w:val="24"/>
          <w:szCs w:val="24"/>
          <w:lang w:val="bg-BG"/>
        </w:rPr>
        <w:t xml:space="preserve">в </w:t>
      </w:r>
      <w:r w:rsidR="00DF780B" w:rsidRPr="00D8141A">
        <w:rPr>
          <w:rFonts w:ascii="Times New Roman" w:hAnsi="Times New Roman" w:cs="Times New Roman"/>
          <w:sz w:val="24"/>
          <w:szCs w:val="24"/>
          <w:lang w:val="bg-BG"/>
        </w:rPr>
        <w:t>България</w:t>
      </w:r>
      <w:r w:rsidR="00836FC9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hyperlink r:id="rId22" w:history="1">
        <w:r w:rsidR="00836FC9" w:rsidRPr="006C1D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bg-BG"/>
          </w:rPr>
          <w:t>Bulgaria ETS2 outreach support workshop on Vimeo</w:t>
        </w:r>
      </w:hyperlink>
    </w:p>
    <w:p w:rsidR="008D3FD5" w:rsidRPr="008D3FD5" w:rsidRDefault="00AA4AFD" w:rsidP="0044752F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object w:dxaOrig="1531" w:dyaOrig="991">
          <v:shape id="_x0000_i1026" type="#_x0000_t75" style="width:76.5pt;height:49.5pt" o:ole="">
            <v:imagedata r:id="rId23" o:title=""/>
          </v:shape>
          <o:OLEObject Type="Embed" ProgID="Acrobat.Document.DC" ShapeID="_x0000_i1026" DrawAspect="Icon" ObjectID="_1791114098" r:id="rId24"/>
        </w:object>
      </w:r>
    </w:p>
    <w:p w:rsidR="00EC7311" w:rsidRDefault="00EC7311" w:rsidP="0044752F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6A7C6F" w:rsidRPr="008D3FD5" w:rsidRDefault="006A7C6F" w:rsidP="0044752F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:rsidR="006A7C6F" w:rsidRDefault="006A7C6F" w:rsidP="0044752F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sectPr w:rsidR="006A7C6F" w:rsidSect="0044752F">
      <w:pgSz w:w="11906" w:h="16838"/>
      <w:pgMar w:top="1134" w:right="1800" w:bottom="993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3515" w:rsidRDefault="00973515">
      <w:pPr>
        <w:spacing w:after="0" w:line="240" w:lineRule="auto"/>
      </w:pPr>
      <w:r>
        <w:separator/>
      </w:r>
    </w:p>
  </w:endnote>
  <w:endnote w:type="continuationSeparator" w:id="0">
    <w:p w:rsidR="00973515" w:rsidRDefault="00973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3515" w:rsidRDefault="00973515">
      <w:pPr>
        <w:spacing w:after="0" w:line="240" w:lineRule="auto"/>
      </w:pPr>
      <w:r>
        <w:separator/>
      </w:r>
    </w:p>
  </w:footnote>
  <w:footnote w:type="continuationSeparator" w:id="0">
    <w:p w:rsidR="00973515" w:rsidRDefault="00973515">
      <w:pPr>
        <w:spacing w:after="0" w:line="240" w:lineRule="auto"/>
      </w:pPr>
      <w:r>
        <w:continuationSeparator/>
      </w:r>
    </w:p>
  </w:footnote>
  <w:footnote w:id="1">
    <w:p w:rsidR="00F24488" w:rsidRPr="000F5FC9" w:rsidRDefault="00F24488" w:rsidP="00F24488">
      <w:pPr>
        <w:pStyle w:val="FootnoteText"/>
        <w:jc w:val="both"/>
        <w:rPr>
          <w:rFonts w:ascii="Times New Roman" w:hAnsi="Times New Roman" w:cs="Times New Roman"/>
          <w:sz w:val="20"/>
          <w:szCs w:val="20"/>
          <w:lang w:val="bg-BG"/>
        </w:rPr>
      </w:pPr>
      <w:r w:rsidRPr="00860D92">
        <w:rPr>
          <w:rStyle w:val="FootnoteReference"/>
          <w:rFonts w:ascii="Times New Roman" w:hAnsi="Times New Roman" w:cs="Times New Roman"/>
          <w:sz w:val="20"/>
          <w:szCs w:val="20"/>
          <w:lang w:val="bg-BG"/>
        </w:rPr>
        <w:footnoteRef/>
      </w:r>
      <w:r w:rsidRPr="00860D92">
        <w:rPr>
          <w:rFonts w:ascii="Times New Roman" w:hAnsi="Times New Roman" w:cs="Times New Roman"/>
          <w:sz w:val="20"/>
          <w:szCs w:val="20"/>
          <w:lang w:val="bg-BG"/>
        </w:rPr>
        <w:t xml:space="preserve"> </w:t>
      </w:r>
      <w:r w:rsidRPr="00860D92"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  <w:lang w:val="bg-BG"/>
        </w:rPr>
        <w:t xml:space="preserve">Директива (ЕС) 2023/959 на Европейския парламент и на Съвета от 10 май 2023 година за изменение на Директива 2003/87/ЕО за установяване на система за търговия с квоти за емисии на парникови газове в рамките на Съюза и Решение (ЕС) 2015/1814 относно създаването и функционирането на резерв за стабилност на пазара за системата на Съюза за търговия с емисии на парникови газове </w:t>
      </w:r>
    </w:p>
  </w:footnote>
  <w:footnote w:id="2">
    <w:p w:rsidR="00906070" w:rsidRPr="00906070" w:rsidRDefault="00906070" w:rsidP="00906070">
      <w:pPr>
        <w:pStyle w:val="FootnoteText"/>
        <w:jc w:val="both"/>
        <w:rPr>
          <w:rFonts w:ascii="Times New Roman" w:hAnsi="Times New Roman" w:cs="Times New Roman"/>
          <w:sz w:val="16"/>
          <w:szCs w:val="16"/>
          <w:lang w:val="bg-BG"/>
        </w:rPr>
      </w:pPr>
      <w:r>
        <w:rPr>
          <w:rStyle w:val="FootnoteReference"/>
        </w:rPr>
        <w:footnoteRef/>
      </w:r>
      <w:r>
        <w:t xml:space="preserve"> </w:t>
      </w:r>
      <w:r w:rsidRPr="00906070">
        <w:rPr>
          <w:rFonts w:ascii="Times New Roman" w:hAnsi="Times New Roman" w:cs="Times New Roman"/>
          <w:sz w:val="16"/>
          <w:szCs w:val="16"/>
          <w:lang w:val="bg-BG"/>
        </w:rPr>
        <w:t>Регламент (ЕС) 2018/2066 относно мониторинга и докладването на емисиите на парникови газове съгласно Директива 2003/87/ЕО на Европейския парламент и на Съвета и за изменение на Регламент (ЕС) № 601/2012 на Комисиятаhttps://eur-lex.europa.eu/legal-content/EN/TXT/?uri=CELEX%3A02018R2066-20240701</w:t>
      </w:r>
    </w:p>
    <w:p w:rsidR="00906070" w:rsidRPr="00906070" w:rsidRDefault="00906070" w:rsidP="00906070">
      <w:pPr>
        <w:pStyle w:val="FootnoteText"/>
        <w:spacing w:line="240" w:lineRule="auto"/>
        <w:jc w:val="both"/>
        <w:rPr>
          <w:rFonts w:ascii="Times New Roman" w:hAnsi="Times New Roman" w:cs="Times New Roman"/>
          <w:sz w:val="16"/>
          <w:szCs w:val="16"/>
          <w:lang w:val="bg-BG"/>
        </w:rPr>
      </w:pPr>
    </w:p>
  </w:footnote>
  <w:footnote w:id="3">
    <w:p w:rsidR="00906070" w:rsidRPr="00906070" w:rsidRDefault="00906070" w:rsidP="00906070">
      <w:pPr>
        <w:pStyle w:val="FootnoteText"/>
        <w:jc w:val="both"/>
        <w:rPr>
          <w:lang w:val="bg-BG"/>
        </w:rPr>
      </w:pPr>
      <w:r w:rsidRPr="00906070">
        <w:rPr>
          <w:rStyle w:val="FootnoteReference"/>
          <w:lang w:val="bg-BG"/>
        </w:rPr>
        <w:footnoteRef/>
      </w:r>
      <w:r w:rsidRPr="00906070">
        <w:rPr>
          <w:lang w:val="bg-BG"/>
        </w:rPr>
        <w:t xml:space="preserve"> </w:t>
      </w:r>
      <w:r w:rsidRPr="00906070">
        <w:rPr>
          <w:rFonts w:ascii="Times New Roman" w:hAnsi="Times New Roman" w:cs="Times New Roman"/>
          <w:sz w:val="16"/>
          <w:szCs w:val="16"/>
          <w:lang w:val="bg-BG"/>
        </w:rPr>
        <w:t>РЕГЛАМЕНТ ЗА ИЗПЪЛНЕНИЕ (ЕС) 2024/2493 от 23 септември 2024 година за изменение на Регламент за изпълнение (ЕС) 2018/2066 относно мониторинга и докладването на емисиите на парникови газове съгласно Директива 2003/87/ЕО на Европейския парламент и на Съвета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B4811"/>
    <w:multiLevelType w:val="hybridMultilevel"/>
    <w:tmpl w:val="08CA90E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D44CBB"/>
    <w:multiLevelType w:val="hybridMultilevel"/>
    <w:tmpl w:val="CDE6979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FF793E"/>
    <w:multiLevelType w:val="hybridMultilevel"/>
    <w:tmpl w:val="1086301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ED1051"/>
    <w:multiLevelType w:val="hybridMultilevel"/>
    <w:tmpl w:val="EC0E91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B78652"/>
    <w:multiLevelType w:val="singleLevel"/>
    <w:tmpl w:val="5CB7865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 w15:restartNumberingAfterBreak="0">
    <w:nsid w:val="5D4D2C9E"/>
    <w:multiLevelType w:val="hybridMultilevel"/>
    <w:tmpl w:val="763EBA5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575A9C"/>
    <w:multiLevelType w:val="hybridMultilevel"/>
    <w:tmpl w:val="220A4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6C5883"/>
    <w:multiLevelType w:val="hybridMultilevel"/>
    <w:tmpl w:val="B1DE374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AB3078"/>
    <w:multiLevelType w:val="hybridMultilevel"/>
    <w:tmpl w:val="6EFC2D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5D0D82"/>
    <w:multiLevelType w:val="hybridMultilevel"/>
    <w:tmpl w:val="B2620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9"/>
  </w:num>
  <w:num w:numId="4">
    <w:abstractNumId w:val="6"/>
  </w:num>
  <w:num w:numId="5">
    <w:abstractNumId w:val="3"/>
  </w:num>
  <w:num w:numId="6">
    <w:abstractNumId w:val="8"/>
  </w:num>
  <w:num w:numId="7">
    <w:abstractNumId w:val="5"/>
  </w:num>
  <w:num w:numId="8">
    <w:abstractNumId w:val="7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420"/>
  <w:hyphenationZone w:val="42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DD31250"/>
    <w:rsid w:val="0001684D"/>
    <w:rsid w:val="000B6C96"/>
    <w:rsid w:val="000F1872"/>
    <w:rsid w:val="001522EE"/>
    <w:rsid w:val="001662EC"/>
    <w:rsid w:val="001734BD"/>
    <w:rsid w:val="00177DA8"/>
    <w:rsid w:val="00183675"/>
    <w:rsid w:val="001A6176"/>
    <w:rsid w:val="001D0D2F"/>
    <w:rsid w:val="001D0E17"/>
    <w:rsid w:val="002131B3"/>
    <w:rsid w:val="00304342"/>
    <w:rsid w:val="0033672E"/>
    <w:rsid w:val="003D67D3"/>
    <w:rsid w:val="003E0094"/>
    <w:rsid w:val="0044752F"/>
    <w:rsid w:val="00447FF8"/>
    <w:rsid w:val="00455019"/>
    <w:rsid w:val="004A4513"/>
    <w:rsid w:val="004C28DF"/>
    <w:rsid w:val="004E6B54"/>
    <w:rsid w:val="00531758"/>
    <w:rsid w:val="005C66DA"/>
    <w:rsid w:val="006428BE"/>
    <w:rsid w:val="006A7C6F"/>
    <w:rsid w:val="006B19B5"/>
    <w:rsid w:val="006C0156"/>
    <w:rsid w:val="006D3DC8"/>
    <w:rsid w:val="006E7E6B"/>
    <w:rsid w:val="00724F01"/>
    <w:rsid w:val="007877C7"/>
    <w:rsid w:val="00790FF3"/>
    <w:rsid w:val="007C593A"/>
    <w:rsid w:val="007D2A1D"/>
    <w:rsid w:val="007D5EA2"/>
    <w:rsid w:val="00825931"/>
    <w:rsid w:val="00836FC9"/>
    <w:rsid w:val="00873A59"/>
    <w:rsid w:val="008A56B9"/>
    <w:rsid w:val="008D3FD5"/>
    <w:rsid w:val="00906070"/>
    <w:rsid w:val="00922BAE"/>
    <w:rsid w:val="009522AA"/>
    <w:rsid w:val="00973515"/>
    <w:rsid w:val="00AA4AFD"/>
    <w:rsid w:val="00B172EC"/>
    <w:rsid w:val="00B710AD"/>
    <w:rsid w:val="00BA1A3C"/>
    <w:rsid w:val="00BB4AFF"/>
    <w:rsid w:val="00BB7C1D"/>
    <w:rsid w:val="00C00317"/>
    <w:rsid w:val="00C52438"/>
    <w:rsid w:val="00CE4296"/>
    <w:rsid w:val="00D3159A"/>
    <w:rsid w:val="00D40EED"/>
    <w:rsid w:val="00D8141A"/>
    <w:rsid w:val="00DF1B80"/>
    <w:rsid w:val="00DF780B"/>
    <w:rsid w:val="00E07DFB"/>
    <w:rsid w:val="00E26C97"/>
    <w:rsid w:val="00E8789B"/>
    <w:rsid w:val="00EC7311"/>
    <w:rsid w:val="00F24488"/>
    <w:rsid w:val="00F24C50"/>
    <w:rsid w:val="2DD31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6B48D1F-E45A-409A-97E4-309301BAE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1D0D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spacing w:before="240" w:after="60"/>
      <w:outlineLvl w:val="1"/>
    </w:pPr>
    <w:rPr>
      <w:rFonts w:cs="Arial"/>
      <w:b/>
      <w:bCs/>
      <w:i/>
      <w:iCs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pPr>
      <w:snapToGrid w:val="0"/>
    </w:pPr>
    <w:rPr>
      <w:sz w:val="18"/>
      <w:szCs w:val="18"/>
    </w:rPr>
  </w:style>
  <w:style w:type="character" w:styleId="FootnoteReference">
    <w:name w:val="footnote reference"/>
    <w:basedOn w:val="DefaultParagraphFont"/>
    <w:rPr>
      <w:vertAlign w:val="superscript"/>
    </w:rPr>
  </w:style>
  <w:style w:type="paragraph" w:styleId="BalloonText">
    <w:name w:val="Balloon Text"/>
    <w:basedOn w:val="Normal"/>
    <w:link w:val="BalloonTextChar"/>
    <w:rsid w:val="00952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522AA"/>
    <w:rPr>
      <w:rFonts w:ascii="Tahoma" w:eastAsiaTheme="minorEastAsia" w:hAnsi="Tahoma" w:cs="Tahoma"/>
      <w:sz w:val="16"/>
      <w:szCs w:val="16"/>
      <w:lang w:eastAsia="zh-CN"/>
    </w:rPr>
  </w:style>
  <w:style w:type="paragraph" w:styleId="ListParagraph">
    <w:name w:val="List Paragraph"/>
    <w:basedOn w:val="Normal"/>
    <w:uiPriority w:val="99"/>
    <w:unhideWhenUsed/>
    <w:rsid w:val="009522A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877C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D3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table" w:styleId="TableGrid">
    <w:name w:val="Table Grid"/>
    <w:basedOn w:val="TableNormal"/>
    <w:rsid w:val="00DF78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unhideWhenUsed/>
    <w:rsid w:val="001522E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522EE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1522EE"/>
    <w:rPr>
      <w:rFonts w:asciiTheme="minorHAnsi" w:eastAsiaTheme="minorEastAsia" w:hAnsiTheme="minorHAnsi" w:cstheme="minorBidi"/>
      <w:lang w:eastAsia="zh-CN"/>
    </w:rPr>
  </w:style>
  <w:style w:type="paragraph" w:customStyle="1" w:styleId="norm">
    <w:name w:val="norm"/>
    <w:basedOn w:val="Normal"/>
    <w:rsid w:val="00825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customStyle="1" w:styleId="Heading1Char">
    <w:name w:val="Heading 1 Char"/>
    <w:basedOn w:val="DefaultParagraphFont"/>
    <w:link w:val="Heading1"/>
    <w:rsid w:val="001D0D2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1D0D2F"/>
    <w:pPr>
      <w:spacing w:line="259" w:lineRule="auto"/>
      <w:outlineLvl w:val="9"/>
    </w:pPr>
    <w:rPr>
      <w:lang w:eastAsia="en-US"/>
    </w:rPr>
  </w:style>
  <w:style w:type="paragraph" w:customStyle="1" w:styleId="Style1">
    <w:name w:val="Style1"/>
    <w:basedOn w:val="Heading1"/>
    <w:link w:val="Style1Char"/>
    <w:qFormat/>
    <w:rsid w:val="0044752F"/>
    <w:pPr>
      <w:jc w:val="both"/>
    </w:pPr>
    <w:rPr>
      <w:rFonts w:ascii="Times New Roman" w:hAnsi="Times New Roman" w:cs="Times New Roman"/>
      <w:b/>
      <w:sz w:val="24"/>
      <w:szCs w:val="24"/>
      <w:lang w:val="bg-BG"/>
    </w:rPr>
  </w:style>
  <w:style w:type="paragraph" w:styleId="TOC1">
    <w:name w:val="toc 1"/>
    <w:basedOn w:val="Normal"/>
    <w:next w:val="Normal"/>
    <w:autoRedefine/>
    <w:uiPriority w:val="39"/>
    <w:unhideWhenUsed/>
    <w:rsid w:val="0044752F"/>
    <w:pPr>
      <w:spacing w:after="100"/>
    </w:pPr>
  </w:style>
  <w:style w:type="character" w:customStyle="1" w:styleId="Style1Char">
    <w:name w:val="Style1 Char"/>
    <w:basedOn w:val="Heading1Char"/>
    <w:link w:val="Style1"/>
    <w:rsid w:val="0044752F"/>
    <w:rPr>
      <w:rFonts w:asciiTheme="majorHAnsi" w:eastAsiaTheme="majorEastAsia" w:hAnsiTheme="majorHAnsi" w:cstheme="majorBidi"/>
      <w:b/>
      <w:color w:val="2E74B5" w:themeColor="accent1" w:themeShade="BF"/>
      <w:sz w:val="24"/>
      <w:szCs w:val="24"/>
      <w:lang w:val="bg-BG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9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629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1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59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2166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99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98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5186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07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39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7572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35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6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ets2@moew.government.bg" TargetMode="External"/><Relationship Id="rId18" Type="http://schemas.openxmlformats.org/officeDocument/2006/relationships/hyperlink" Target="https://eea.government.bg/bg/r-r/r-te" TargetMode="Externa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oleObject" Target="embeddings/oleObject1.bin"/><Relationship Id="rId7" Type="http://schemas.openxmlformats.org/officeDocument/2006/relationships/footnotes" Target="footnotes.xml"/><Relationship Id="rId12" Type="http://schemas.openxmlformats.org/officeDocument/2006/relationships/hyperlink" Target="https://eur-lex.europa.eu/legal-content/BG/TXT/HTML/?uri=CELEX:02003L0087-20230605" TargetMode="External"/><Relationship Id="rId17" Type="http://schemas.openxmlformats.org/officeDocument/2006/relationships/hyperlink" Target="https://eur-lex.europa.eu/legal-content/EN/TXT/?uri=uriserv:OJ.L_.2018.328.01.0082.01.ENG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eur-lex.europa.eu/eli/reg/2018/2066" TargetMode="External"/><Relationship Id="rId20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limate.ec.europa.eu/eu-action/effort-sharing-member-states-emission-targets/effort-sharing-2021-2030-targets-and-flexibilities_en" TargetMode="External"/><Relationship Id="rId24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hyperlink" Target="https://eur-lex.europa.eu/legal-content/EN/TXT/?uri=CELEX%3A02003L0087-20240301" TargetMode="External"/><Relationship Id="rId23" Type="http://schemas.openxmlformats.org/officeDocument/2006/relationships/image" Target="media/image3.emf"/><Relationship Id="rId10" Type="http://schemas.microsoft.com/office/2007/relationships/hdphoto" Target="media/hdphoto1.wdp"/><Relationship Id="rId19" Type="http://schemas.openxmlformats.org/officeDocument/2006/relationships/hyperlink" Target="https://vimeo.com/947016507/8c394db014?share=copy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climate.ec.europa.eu/eu-action/eu-emissions-trading-system-eu-ets/ets2-buildings-road-transport-and-additional-sectors_en" TargetMode="External"/><Relationship Id="rId22" Type="http://schemas.openxmlformats.org/officeDocument/2006/relationships/hyperlink" Target="https://vimeo.com/957102987?share=copy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68619DE-90AF-4D1E-9333-C6A41B2D0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1482</Words>
  <Characters>8449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Kremena Koleva</cp:lastModifiedBy>
  <cp:revision>2</cp:revision>
  <dcterms:created xsi:type="dcterms:W3CDTF">2024-10-22T11:55:00Z</dcterms:created>
  <dcterms:modified xsi:type="dcterms:W3CDTF">2024-10-22T11:55:00Z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2057-10.2.0.5978</vt:lpwstr>
  </property>
</Properties>
</file>